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6EB111" w14:textId="0B5C2C83" w:rsidR="00951E85" w:rsidRPr="00E2141E" w:rsidRDefault="00951E85" w:rsidP="00951E85">
      <w:pPr>
        <w:pStyle w:val="NoSpacing"/>
        <w:tabs>
          <w:tab w:val="left" w:pos="990"/>
        </w:tabs>
        <w:jc w:val="center"/>
        <w:rPr>
          <w:rFonts w:ascii="Aptos" w:hAnsi="Aptos"/>
          <w:b/>
          <w:color w:val="000000" w:themeColor="text1"/>
          <w:sz w:val="32"/>
          <w:szCs w:val="32"/>
          <w:u w:val="single"/>
        </w:rPr>
      </w:pPr>
      <w:r w:rsidRPr="00E2141E">
        <w:rPr>
          <w:rFonts w:ascii="Aptos" w:hAnsi="Aptos"/>
          <w:b/>
          <w:color w:val="000000" w:themeColor="text1"/>
          <w:sz w:val="32"/>
          <w:szCs w:val="32"/>
          <w:u w:val="single"/>
        </w:rPr>
        <w:t xml:space="preserve">APPENDIX </w:t>
      </w:r>
      <w:r>
        <w:rPr>
          <w:rFonts w:ascii="Aptos" w:hAnsi="Aptos"/>
          <w:b/>
          <w:color w:val="000000" w:themeColor="text1"/>
          <w:sz w:val="32"/>
          <w:szCs w:val="32"/>
          <w:u w:val="single"/>
        </w:rPr>
        <w:t>V</w:t>
      </w:r>
      <w:r>
        <w:rPr>
          <w:rFonts w:ascii="Aptos" w:hAnsi="Aptos"/>
          <w:b/>
          <w:color w:val="000000" w:themeColor="text1"/>
          <w:sz w:val="32"/>
          <w:szCs w:val="32"/>
          <w:u w:val="single"/>
        </w:rPr>
        <w:t>I</w:t>
      </w:r>
    </w:p>
    <w:p w14:paraId="4B43BA81" w14:textId="77777777" w:rsidR="00951E85" w:rsidRDefault="00951E85">
      <w:pPr>
        <w:widowControl/>
        <w:spacing w:line="276" w:lineRule="auto"/>
        <w:jc w:val="center"/>
        <w:rPr>
          <w:b/>
          <w:color w:val="000000"/>
        </w:rPr>
      </w:pPr>
    </w:p>
    <w:p w14:paraId="1920629A" w14:textId="77777777" w:rsidR="00951E85" w:rsidRDefault="00951E85">
      <w:pPr>
        <w:widowControl/>
        <w:spacing w:line="276" w:lineRule="auto"/>
        <w:jc w:val="center"/>
        <w:rPr>
          <w:b/>
          <w:color w:val="000000"/>
        </w:rPr>
      </w:pPr>
    </w:p>
    <w:p w14:paraId="24EB91E4" w14:textId="0056B312" w:rsidR="007D4291" w:rsidRDefault="00000000">
      <w:pPr>
        <w:widowControl/>
        <w:spacing w:line="276" w:lineRule="auto"/>
        <w:jc w:val="center"/>
        <w:rPr>
          <w:rFonts w:eastAsia="SimSun"/>
          <w:b/>
          <w:color w:val="000000"/>
          <w:lang w:eastAsia="zh-CN"/>
        </w:rPr>
      </w:pPr>
      <w:r>
        <w:rPr>
          <w:b/>
          <w:color w:val="000000"/>
        </w:rPr>
        <w:t>Progress Report</w:t>
      </w:r>
      <w:r>
        <w:rPr>
          <w:rFonts w:eastAsia="SimSun" w:hint="eastAsia"/>
          <w:b/>
          <w:color w:val="000000"/>
          <w:lang w:eastAsia="zh-CN"/>
        </w:rPr>
        <w:t xml:space="preserve"> of</w:t>
      </w:r>
    </w:p>
    <w:p w14:paraId="7C48AEF7" w14:textId="77777777" w:rsidR="007D4291" w:rsidRDefault="00000000">
      <w:pPr>
        <w:widowControl/>
        <w:spacing w:line="276" w:lineRule="auto"/>
        <w:jc w:val="center"/>
        <w:rPr>
          <w:rFonts w:eastAsia="SimSun"/>
          <w:b/>
          <w:color w:val="000000"/>
          <w:lang w:eastAsia="zh-CN"/>
        </w:rPr>
      </w:pPr>
      <w:r>
        <w:rPr>
          <w:b/>
          <w:color w:val="000000"/>
        </w:rPr>
        <w:t>Asia-Pacific Typhoon Collaborative Research Center (AP-TCRC)</w:t>
      </w:r>
    </w:p>
    <w:p w14:paraId="0B6D4374" w14:textId="77777777" w:rsidR="007D4291" w:rsidRDefault="007D4291">
      <w:pPr>
        <w:adjustRightInd w:val="0"/>
        <w:snapToGrid w:val="0"/>
        <w:spacing w:line="276" w:lineRule="auto"/>
        <w:jc w:val="both"/>
        <w:rPr>
          <w:rFonts w:eastAsia="SimSun"/>
          <w:lang w:eastAsia="zh-CN"/>
        </w:rPr>
      </w:pPr>
    </w:p>
    <w:p w14:paraId="79C16712" w14:textId="77777777" w:rsidR="007D4291" w:rsidRDefault="007D4291">
      <w:pPr>
        <w:adjustRightInd w:val="0"/>
        <w:snapToGrid w:val="0"/>
        <w:spacing w:line="276" w:lineRule="auto"/>
        <w:jc w:val="both"/>
        <w:rPr>
          <w:rFonts w:eastAsia="SimSun"/>
          <w:lang w:eastAsia="zh-CN"/>
        </w:rPr>
      </w:pPr>
    </w:p>
    <w:p w14:paraId="0B9C04A5" w14:textId="77777777" w:rsidR="007D4291" w:rsidRDefault="00000000">
      <w:pPr>
        <w:tabs>
          <w:tab w:val="left" w:pos="567"/>
        </w:tabs>
        <w:adjustRightInd w:val="0"/>
        <w:snapToGrid w:val="0"/>
        <w:spacing w:line="276" w:lineRule="auto"/>
        <w:jc w:val="both"/>
        <w:rPr>
          <w:rFonts w:eastAsia="SimSun"/>
          <w:b/>
          <w:bCs/>
          <w:lang w:eastAsia="zh-CN"/>
        </w:rPr>
      </w:pPr>
      <w:r>
        <w:rPr>
          <w:rFonts w:eastAsia="SimSun"/>
          <w:b/>
          <w:bCs/>
          <w:lang w:eastAsia="zh-CN"/>
        </w:rPr>
        <w:t>1.</w:t>
      </w:r>
      <w:r>
        <w:rPr>
          <w:rFonts w:eastAsia="SimSun"/>
          <w:b/>
          <w:bCs/>
          <w:lang w:eastAsia="zh-CN"/>
        </w:rPr>
        <w:tab/>
        <w:t>Introduction</w:t>
      </w:r>
    </w:p>
    <w:p w14:paraId="7B6ADF04" w14:textId="77777777" w:rsidR="007D4291" w:rsidRDefault="007D4291">
      <w:pPr>
        <w:adjustRightInd w:val="0"/>
        <w:snapToGrid w:val="0"/>
        <w:spacing w:line="276" w:lineRule="auto"/>
        <w:jc w:val="both"/>
      </w:pPr>
    </w:p>
    <w:p w14:paraId="4DFA9BAE" w14:textId="77777777" w:rsidR="007D4291" w:rsidRDefault="00000000">
      <w:pPr>
        <w:adjustRightInd w:val="0"/>
        <w:snapToGrid w:val="0"/>
        <w:spacing w:line="276" w:lineRule="auto"/>
        <w:ind w:left="567" w:hanging="567"/>
        <w:jc w:val="both"/>
      </w:pPr>
      <w:r>
        <w:t>1.1.</w:t>
      </w:r>
      <w:r>
        <w:tab/>
      </w:r>
      <w:r>
        <w:rPr>
          <w:rFonts w:eastAsia="SimSun"/>
          <w:lang w:eastAsia="zh-CN"/>
        </w:rPr>
        <w:t>The AP-TCRC is an official institution, established with the support of the ESCAP/WMO Typhoon Committee (hereafter the Committee). It aims to be a center of coordinated research and typhoon technology transfer mainly in Asia and the Pacific, and potentially over the globe.</w:t>
      </w:r>
      <w:r>
        <w:t xml:space="preserve"> </w:t>
      </w:r>
      <w:r>
        <w:rPr>
          <w:rFonts w:eastAsia="SimSun"/>
          <w:lang w:eastAsia="zh-CN"/>
        </w:rPr>
        <w:t>The AP-TCRC will organize</w:t>
      </w:r>
    </w:p>
    <w:p w14:paraId="22334C63" w14:textId="77777777" w:rsidR="007D4291" w:rsidRDefault="00000000">
      <w:pPr>
        <w:numPr>
          <w:ilvl w:val="0"/>
          <w:numId w:val="4"/>
        </w:numPr>
        <w:adjustRightInd w:val="0"/>
        <w:snapToGrid w:val="0"/>
        <w:spacing w:line="276" w:lineRule="auto"/>
        <w:ind w:left="900" w:hanging="333"/>
        <w:jc w:val="both"/>
        <w:rPr>
          <w:rFonts w:eastAsia="SimSun"/>
          <w:lang w:eastAsia="zh-CN"/>
        </w:rPr>
      </w:pPr>
      <w:r>
        <w:rPr>
          <w:rFonts w:eastAsia="SimSun"/>
          <w:lang w:eastAsia="zh-CN"/>
        </w:rPr>
        <w:t>technical training on the new operational technologies and products, in collaboration with scientists from Members of the Committee;</w:t>
      </w:r>
    </w:p>
    <w:p w14:paraId="25063434" w14:textId="77777777" w:rsidR="007D4291" w:rsidRDefault="00000000">
      <w:pPr>
        <w:numPr>
          <w:ilvl w:val="0"/>
          <w:numId w:val="4"/>
        </w:numPr>
        <w:adjustRightInd w:val="0"/>
        <w:snapToGrid w:val="0"/>
        <w:spacing w:line="276" w:lineRule="auto"/>
        <w:ind w:left="900" w:hanging="333"/>
        <w:jc w:val="both"/>
        <w:rPr>
          <w:rFonts w:eastAsia="SimSun"/>
          <w:lang w:eastAsia="zh-CN"/>
        </w:rPr>
      </w:pPr>
      <w:r>
        <w:rPr>
          <w:rFonts w:eastAsia="SimSun"/>
          <w:lang w:eastAsia="zh-CN"/>
        </w:rPr>
        <w:t>academic exchanges to encourage scientists from Members of the Committee to participate in the Pilot Project; and</w:t>
      </w:r>
    </w:p>
    <w:p w14:paraId="7A0D783E" w14:textId="77777777" w:rsidR="007D4291" w:rsidRDefault="00000000">
      <w:pPr>
        <w:numPr>
          <w:ilvl w:val="0"/>
          <w:numId w:val="4"/>
        </w:numPr>
        <w:adjustRightInd w:val="0"/>
        <w:snapToGrid w:val="0"/>
        <w:spacing w:line="276" w:lineRule="auto"/>
        <w:ind w:left="900" w:hanging="333"/>
        <w:jc w:val="both"/>
        <w:rPr>
          <w:rFonts w:eastAsia="SimSun"/>
          <w:lang w:eastAsia="zh-CN"/>
        </w:rPr>
      </w:pPr>
      <w:r>
        <w:rPr>
          <w:rFonts w:eastAsia="SimSun"/>
          <w:lang w:eastAsia="zh-CN"/>
        </w:rPr>
        <w:t>tropical cyclone international forums or other related international cooperation and related research collaborations with Members of the Committee in the tropical cyclone communities in the western North Pacific</w:t>
      </w:r>
    </w:p>
    <w:p w14:paraId="71CADC0E" w14:textId="77777777" w:rsidR="007D4291" w:rsidRDefault="007D4291">
      <w:pPr>
        <w:adjustRightInd w:val="0"/>
        <w:snapToGrid w:val="0"/>
        <w:spacing w:line="276" w:lineRule="auto"/>
        <w:jc w:val="both"/>
        <w:rPr>
          <w:rFonts w:eastAsia="SimSun"/>
          <w:lang w:eastAsia="zh-CN"/>
        </w:rPr>
      </w:pPr>
    </w:p>
    <w:p w14:paraId="0E68F6C1" w14:textId="77777777" w:rsidR="007D4291" w:rsidRDefault="00000000">
      <w:pPr>
        <w:adjustRightInd w:val="0"/>
        <w:snapToGrid w:val="0"/>
        <w:spacing w:line="276" w:lineRule="auto"/>
        <w:ind w:left="567" w:hanging="567"/>
        <w:jc w:val="both"/>
        <w:rPr>
          <w:rFonts w:eastAsia="SimSun"/>
          <w:lang w:eastAsia="zh-CN"/>
        </w:rPr>
      </w:pPr>
      <w:r>
        <w:rPr>
          <w:rFonts w:eastAsia="SimSun"/>
          <w:lang w:eastAsia="zh-CN"/>
        </w:rPr>
        <w:t>1.2.</w:t>
      </w:r>
      <w:r>
        <w:rPr>
          <w:rFonts w:eastAsia="SimSun"/>
          <w:lang w:eastAsia="zh-CN"/>
        </w:rPr>
        <w:tab/>
        <w:t>The AP-TCRC aims to strengthen scientific and technical cooperation with the Committee and other related international organizations. It provides a sustainable platform for conducting collaborative research on advanced sciences and key techniques in typhoon monitoring, typhoon forecasting and modelling, and typhoon associated disaster prevention and mitigation.</w:t>
      </w:r>
    </w:p>
    <w:p w14:paraId="6BCF12B7" w14:textId="77777777" w:rsidR="007D4291" w:rsidRDefault="007D4291">
      <w:pPr>
        <w:adjustRightInd w:val="0"/>
        <w:snapToGrid w:val="0"/>
        <w:spacing w:line="276" w:lineRule="auto"/>
        <w:ind w:left="567" w:hanging="567"/>
        <w:jc w:val="both"/>
        <w:rPr>
          <w:rFonts w:eastAsia="SimSun"/>
          <w:lang w:eastAsia="zh-CN"/>
        </w:rPr>
      </w:pPr>
    </w:p>
    <w:p w14:paraId="020DF710" w14:textId="77777777" w:rsidR="007D4291" w:rsidRDefault="00000000">
      <w:pPr>
        <w:adjustRightInd w:val="0"/>
        <w:snapToGrid w:val="0"/>
        <w:spacing w:line="276" w:lineRule="auto"/>
        <w:ind w:left="567" w:hanging="567"/>
        <w:jc w:val="both"/>
        <w:rPr>
          <w:rFonts w:eastAsia="SimSun"/>
          <w:lang w:eastAsia="zh-CN"/>
        </w:rPr>
      </w:pPr>
      <w:r>
        <w:rPr>
          <w:rFonts w:eastAsia="SimSun"/>
          <w:lang w:eastAsia="zh-CN"/>
        </w:rPr>
        <w:t>1.3.</w:t>
      </w:r>
      <w:r>
        <w:rPr>
          <w:rFonts w:eastAsia="SimSun"/>
          <w:lang w:eastAsia="zh-CN"/>
        </w:rPr>
        <w:tab/>
        <w:t>The research scope of the AP-TCRC includes key techniques of typhoon numerical modelling and prediction, international tropical cyclone observation experiment and big data analytics, and scientific understanding of tropical cyclone development and variability on different time scales. Furthermore, the AP-TCRC devotes its efforts to organize technical trainings, academic journals and international forums in collaboration with the Committee.</w:t>
      </w:r>
    </w:p>
    <w:p w14:paraId="6CCBC899" w14:textId="77777777" w:rsidR="007D4291" w:rsidRDefault="007D4291">
      <w:pPr>
        <w:widowControl/>
        <w:spacing w:after="160" w:line="276" w:lineRule="auto"/>
        <w:rPr>
          <w:rFonts w:eastAsia="SimSun"/>
          <w:lang w:eastAsia="zh-CN"/>
        </w:rPr>
      </w:pPr>
    </w:p>
    <w:p w14:paraId="60DB80BB" w14:textId="77777777" w:rsidR="007D4291" w:rsidRDefault="00000000">
      <w:pPr>
        <w:widowControl/>
        <w:numPr>
          <w:ilvl w:val="0"/>
          <w:numId w:val="5"/>
        </w:numPr>
        <w:tabs>
          <w:tab w:val="left" w:pos="567"/>
        </w:tabs>
        <w:spacing w:after="160" w:line="276" w:lineRule="auto"/>
        <w:rPr>
          <w:rFonts w:eastAsia="SimSun"/>
          <w:b/>
          <w:bCs/>
          <w:lang w:eastAsia="zh-CN"/>
        </w:rPr>
      </w:pPr>
      <w:r>
        <w:rPr>
          <w:rFonts w:eastAsia="SimSun"/>
          <w:b/>
          <w:bCs/>
          <w:lang w:eastAsia="zh-CN"/>
        </w:rPr>
        <w:t>Major AP-TCRC Activities in 202</w:t>
      </w:r>
      <w:r>
        <w:rPr>
          <w:rFonts w:eastAsia="SimSun" w:hint="eastAsia"/>
          <w:b/>
          <w:bCs/>
          <w:lang w:eastAsia="zh-CN"/>
        </w:rPr>
        <w:t>5</w:t>
      </w:r>
    </w:p>
    <w:p w14:paraId="5FE66CF5"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 xml:space="preserve">2.1. </w:t>
      </w:r>
      <w:r>
        <w:rPr>
          <w:rFonts w:eastAsia="SimSun" w:hint="eastAsia"/>
          <w:lang w:eastAsia="zh-CN"/>
        </w:rPr>
        <w:tab/>
        <w:t>Typhoon Scientific Experiments</w:t>
      </w:r>
    </w:p>
    <w:p w14:paraId="25EEE9D8"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The AP-TCRC made substantive progress in typhoon scientific experiments through close collaboration with Hong Kong, China. During Super Typhoon Ragasa, the Center jointly conducted a dual-aircraft observation experiment with the Hong Kong Observatory</w:t>
      </w:r>
      <w:r>
        <w:rPr>
          <w:rFonts w:eastAsia="SimSun" w:hint="eastAsia"/>
          <w:lang w:eastAsia="zh-CN"/>
        </w:rPr>
        <w:t>（</w:t>
      </w:r>
      <w:r>
        <w:rPr>
          <w:rFonts w:eastAsia="SimSun" w:hint="eastAsia"/>
          <w:lang w:eastAsia="zh-CN"/>
        </w:rPr>
        <w:t>HKO</w:t>
      </w:r>
      <w:r>
        <w:rPr>
          <w:rFonts w:eastAsia="SimSun" w:hint="eastAsia"/>
          <w:lang w:eastAsia="zh-CN"/>
        </w:rPr>
        <w:t>）</w:t>
      </w:r>
      <w:r>
        <w:rPr>
          <w:rFonts w:eastAsia="SimSun" w:hint="eastAsia"/>
          <w:lang w:eastAsia="zh-CN"/>
        </w:rPr>
        <w:t>, including:</w:t>
      </w:r>
    </w:p>
    <w:p w14:paraId="598DBA17"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(a) deployment of a modified King Air 350 aircraft; and</w:t>
      </w:r>
    </w:p>
    <w:p w14:paraId="2D28EE28"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(b) implementation of a forecast</w:t>
      </w:r>
      <w:r>
        <w:rPr>
          <w:rFonts w:eastAsia="SimSun" w:hint="eastAsia"/>
          <w:lang w:eastAsia="zh-CN"/>
        </w:rPr>
        <w:t>–</w:t>
      </w:r>
      <w:r>
        <w:rPr>
          <w:rFonts w:eastAsia="SimSun" w:hint="eastAsia"/>
          <w:lang w:eastAsia="zh-CN"/>
        </w:rPr>
        <w:t>observation integrated experiment framework.</w:t>
      </w:r>
    </w:p>
    <w:p w14:paraId="16453A4B" w14:textId="77777777" w:rsidR="007D4291" w:rsidRDefault="007D4291">
      <w:pPr>
        <w:adjustRightInd w:val="0"/>
        <w:snapToGrid w:val="0"/>
        <w:spacing w:line="276" w:lineRule="auto"/>
        <w:ind w:left="567" w:hanging="567"/>
        <w:jc w:val="both"/>
        <w:rPr>
          <w:rFonts w:eastAsia="SimSun"/>
          <w:lang w:eastAsia="zh-CN"/>
        </w:rPr>
      </w:pPr>
    </w:p>
    <w:p w14:paraId="78DA06D7"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 xml:space="preserve">2.2. </w:t>
      </w:r>
      <w:r>
        <w:rPr>
          <w:rFonts w:eastAsia="SimSun" w:hint="eastAsia"/>
          <w:lang w:eastAsia="zh-CN"/>
        </w:rPr>
        <w:tab/>
        <w:t>Global Tropical Cyclone Data Center</w:t>
      </w:r>
    </w:p>
    <w:p w14:paraId="032B0531"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lastRenderedPageBreak/>
        <w:t>The Global Tropical Cyclone Data Center was officially launched by the AP-TCRC. Major achievements include:</w:t>
      </w:r>
    </w:p>
    <w:p w14:paraId="2472EC3D"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(a) the development of the first international standard for typhoon data in the Asia-Pacific region; and</w:t>
      </w:r>
    </w:p>
    <w:p w14:paraId="67DDA5EB"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 xml:space="preserve">(b) the compilation of the </w:t>
      </w:r>
      <w:r>
        <w:rPr>
          <w:rFonts w:eastAsia="SimSun" w:hint="eastAsia"/>
          <w:i/>
          <w:iCs/>
          <w:lang w:eastAsia="zh-CN"/>
        </w:rPr>
        <w:t>Climate Atlas of Tropical Cyclones Landing in the Asia-Pacific Region</w:t>
      </w:r>
      <w:r>
        <w:rPr>
          <w:rFonts w:eastAsia="SimSun" w:hint="eastAsia"/>
          <w:lang w:eastAsia="zh-CN"/>
        </w:rPr>
        <w:t>.</w:t>
      </w:r>
    </w:p>
    <w:p w14:paraId="3D331D56" w14:textId="77777777" w:rsidR="007D4291" w:rsidRDefault="007D4291">
      <w:pPr>
        <w:adjustRightInd w:val="0"/>
        <w:snapToGrid w:val="0"/>
        <w:spacing w:line="276" w:lineRule="auto"/>
        <w:ind w:left="567"/>
        <w:jc w:val="both"/>
        <w:rPr>
          <w:rFonts w:eastAsia="SimSun"/>
          <w:lang w:eastAsia="zh-CN"/>
        </w:rPr>
      </w:pPr>
    </w:p>
    <w:p w14:paraId="6CF93478"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2.3.</w:t>
      </w:r>
      <w:r>
        <w:rPr>
          <w:rFonts w:eastAsia="SimSun" w:hint="eastAsia"/>
          <w:lang w:eastAsia="zh-CN"/>
        </w:rPr>
        <w:tab/>
        <w:t xml:space="preserve"> AI Models, High-Value Datasets, and Technical Standards</w:t>
      </w:r>
    </w:p>
    <w:p w14:paraId="2F5EE3B2"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The AP-TCRC developed two typhoon-specific artificial intelligence models for intensity and precipitation forecasting, with a 15-minute refresh cycle. In parallel, two high-value datasets were produced, including high-timeliness satellite rainfall estimates and high-resolution historical wind fields. In addition, a draft international standard for objective identification of landfalling tropical cyclones in the Asia-Pacific region was formulated and is planned for submission in 2026.</w:t>
      </w:r>
    </w:p>
    <w:p w14:paraId="6651E021" w14:textId="77777777" w:rsidR="007D4291" w:rsidRDefault="007D4291">
      <w:pPr>
        <w:adjustRightInd w:val="0"/>
        <w:snapToGrid w:val="0"/>
        <w:spacing w:line="276" w:lineRule="auto"/>
        <w:ind w:left="567" w:hanging="567"/>
        <w:jc w:val="both"/>
        <w:rPr>
          <w:rFonts w:eastAsia="SimSun"/>
          <w:lang w:eastAsia="zh-CN"/>
        </w:rPr>
      </w:pPr>
    </w:p>
    <w:p w14:paraId="6E10423A"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 xml:space="preserve">2.4. </w:t>
      </w:r>
      <w:r>
        <w:rPr>
          <w:rFonts w:eastAsia="SimSun" w:hint="eastAsia"/>
          <w:lang w:eastAsia="zh-CN"/>
        </w:rPr>
        <w:tab/>
        <w:t>Climate Change and Forecast Verification</w:t>
      </w:r>
    </w:p>
    <w:p w14:paraId="00C9AF06"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The AP-TCRC continued to advance research on climate change impacts and forecast verification:</w:t>
      </w:r>
    </w:p>
    <w:p w14:paraId="544C27B6"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 xml:space="preserve">(a) leading Typhoon Committee international cooperation projects involving China, the United States, Japan, the Republic of Korea, and Hong Kong, China, contributing to the </w:t>
      </w:r>
      <w:r>
        <w:rPr>
          <w:rFonts w:eastAsia="SimSun" w:hint="eastAsia"/>
          <w:i/>
          <w:iCs/>
          <w:lang w:eastAsia="zh-CN"/>
        </w:rPr>
        <w:t>Fourth Assessment Report on the Impact of Climate Change on Tropical Cyclones in the Typhoon Committee Region</w:t>
      </w:r>
      <w:r>
        <w:rPr>
          <w:rFonts w:eastAsia="SimSun" w:hint="eastAsia"/>
          <w:lang w:eastAsia="zh-CN"/>
        </w:rPr>
        <w:t>; and</w:t>
      </w:r>
    </w:p>
    <w:p w14:paraId="089C433E"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(b) leading the establishment of the Joint LC-TCFV, with the release of the 2022 and 2023 reports and the formulation of detailed criteria for global tropical cyclone forecast verification and assessment.</w:t>
      </w:r>
    </w:p>
    <w:p w14:paraId="6DCC6375" w14:textId="77777777" w:rsidR="007D4291" w:rsidRDefault="007D4291">
      <w:pPr>
        <w:adjustRightInd w:val="0"/>
        <w:snapToGrid w:val="0"/>
        <w:spacing w:line="276" w:lineRule="auto"/>
        <w:ind w:left="567" w:hanging="567"/>
        <w:jc w:val="both"/>
        <w:rPr>
          <w:rFonts w:eastAsia="SimSun"/>
          <w:lang w:eastAsia="zh-CN"/>
        </w:rPr>
      </w:pPr>
    </w:p>
    <w:p w14:paraId="551079B6"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 xml:space="preserve">2.5. </w:t>
      </w:r>
      <w:r>
        <w:rPr>
          <w:rFonts w:eastAsia="SimSun" w:hint="eastAsia"/>
          <w:lang w:eastAsia="zh-CN"/>
        </w:rPr>
        <w:tab/>
        <w:t>Cooperation with the World Meteorological Organization (WMO)</w:t>
      </w:r>
    </w:p>
    <w:p w14:paraId="741A1ED8"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The AP-TCRC further enhanced its cooperation with the World Meteorological Organization (WMO). The Secretary-General of WMO visited the AP-TCRC and expressed high appreciation of its work. In accordance with the requirements of WMO WIPPS, the AP-TCRC undertakes relevant operational functions and jointly carries out preparatory work for the Joint LC-TCFV with the Tokyo Typhoon Center, Japan. During the year, the AP-TCRC released the 2022 and 2023 global tropical cyclone forecast test and assessment reports and finalized detailed indicator systems for global verification.</w:t>
      </w:r>
    </w:p>
    <w:p w14:paraId="291E3B9B" w14:textId="77777777" w:rsidR="007D4291" w:rsidRDefault="007D4291">
      <w:pPr>
        <w:adjustRightInd w:val="0"/>
        <w:snapToGrid w:val="0"/>
        <w:spacing w:line="276" w:lineRule="auto"/>
        <w:ind w:left="567" w:hanging="567"/>
        <w:jc w:val="both"/>
        <w:rPr>
          <w:rFonts w:eastAsia="SimSun"/>
          <w:lang w:eastAsia="zh-CN"/>
        </w:rPr>
      </w:pPr>
    </w:p>
    <w:p w14:paraId="07E17BCF"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 xml:space="preserve">2.6. </w:t>
      </w:r>
      <w:r>
        <w:rPr>
          <w:rFonts w:eastAsia="SimSun" w:hint="eastAsia"/>
          <w:lang w:eastAsia="zh-CN"/>
        </w:rPr>
        <w:tab/>
        <w:t>Shanghai Typhoon Collaborative Research Fund</w:t>
      </w:r>
    </w:p>
    <w:p w14:paraId="70576726"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 xml:space="preserve">The 2025 Shanghai Typhoon Collaborative Research Fund (STCRF), established by the AP-TCRC, was opened to scientists worldwide. The fund supports both long-term (one year, with possible extension) and short-term (two to three months) research. Supported research areas include tropical cyclone observation, understanding, modeling and prediction, marine meteorology, and related emerging technologies. Under this program, a total of 12 scientists </w:t>
      </w:r>
      <w:proofErr w:type="gramStart"/>
      <w:r>
        <w:rPr>
          <w:rFonts w:eastAsia="SimSun" w:hint="eastAsia"/>
          <w:lang w:eastAsia="zh-CN"/>
        </w:rPr>
        <w:t>have</w:t>
      </w:r>
      <w:proofErr w:type="gramEnd"/>
      <w:r>
        <w:rPr>
          <w:rFonts w:eastAsia="SimSun" w:hint="eastAsia"/>
          <w:lang w:eastAsia="zh-CN"/>
        </w:rPr>
        <w:t xml:space="preserve"> been funded, including 8 in 2025.</w:t>
      </w:r>
    </w:p>
    <w:p w14:paraId="641D0A6C" w14:textId="77777777" w:rsidR="007D4291" w:rsidRDefault="007D4291">
      <w:pPr>
        <w:adjustRightInd w:val="0"/>
        <w:snapToGrid w:val="0"/>
        <w:spacing w:line="276" w:lineRule="auto"/>
        <w:ind w:left="567" w:hanging="567"/>
        <w:jc w:val="both"/>
        <w:rPr>
          <w:rFonts w:eastAsia="SimSun"/>
          <w:lang w:eastAsia="zh-CN"/>
        </w:rPr>
      </w:pPr>
    </w:p>
    <w:p w14:paraId="4925C78C"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 xml:space="preserve">2.7. </w:t>
      </w:r>
      <w:r>
        <w:rPr>
          <w:rFonts w:eastAsia="SimSun" w:hint="eastAsia"/>
          <w:lang w:eastAsia="zh-CN"/>
        </w:rPr>
        <w:tab/>
        <w:t>International Cooperation: Academic Conferences</w:t>
      </w:r>
    </w:p>
    <w:p w14:paraId="4965186E"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The AP-TCRC actively participated in and organized international academic conferences:</w:t>
      </w:r>
    </w:p>
    <w:p w14:paraId="4667143E"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 xml:space="preserve">(a) hosting the EXOTICCA 2025 Observation International Seminar, bringing </w:t>
      </w:r>
      <w:r>
        <w:rPr>
          <w:rFonts w:eastAsia="SimSun" w:hint="eastAsia"/>
          <w:lang w:eastAsia="zh-CN"/>
        </w:rPr>
        <w:lastRenderedPageBreak/>
        <w:t>together international scientists for a two-day discussion aimed at integrating observational resources and advanced technologies to address typhoon disaster challenges in the Asia-Pacific region;</w:t>
      </w:r>
    </w:p>
    <w:p w14:paraId="7B807805"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(b) participating in the ESCAP/WMO Typhoon Committee Roving Seminar 2025 in Guangzhou, with attendance by young scientists from the AP-TCRC; and</w:t>
      </w:r>
    </w:p>
    <w:p w14:paraId="0A894E6E"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(c) attending the 20th Typhoon Committee Integrated Workshop and High-Level Forum held in Macao, China, where Dr. Tang delivered a presentation on the Tropical Cyclone Strategic Plan.</w:t>
      </w:r>
    </w:p>
    <w:p w14:paraId="50929A1E" w14:textId="77777777" w:rsidR="007D4291" w:rsidRDefault="00000000">
      <w:pPr>
        <w:adjustRightInd w:val="0"/>
        <w:snapToGrid w:val="0"/>
        <w:spacing w:line="276" w:lineRule="auto"/>
        <w:ind w:left="567" w:hanging="567"/>
        <w:jc w:val="both"/>
        <w:rPr>
          <w:rFonts w:eastAsia="SimSun"/>
          <w:lang w:eastAsia="zh-CN"/>
        </w:rPr>
      </w:pPr>
      <w:r>
        <w:rPr>
          <w:noProof/>
        </w:rPr>
        <w:drawing>
          <wp:inline distT="0" distB="0" distL="0" distR="0" wp14:anchorId="7D3CE1AA" wp14:editId="23AA2820">
            <wp:extent cx="5731510" cy="3442335"/>
            <wp:effectExtent l="0" t="0" r="2540" b="571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8"/>
                    <a:stretch>
                      <a:fillRect/>
                    </a:stretch>
                  </pic:blipFill>
                  <pic:spPr>
                    <a:xfrm>
                      <a:off x="0" y="0"/>
                      <a:ext cx="5743275" cy="3449982"/>
                    </a:xfrm>
                    <a:prstGeom prst="rect">
                      <a:avLst/>
                    </a:prstGeom>
                  </pic:spPr>
                </pic:pic>
              </a:graphicData>
            </a:graphic>
          </wp:inline>
        </w:drawing>
      </w:r>
    </w:p>
    <w:p w14:paraId="232F47AB" w14:textId="77777777" w:rsidR="007D4291" w:rsidRDefault="00000000">
      <w:pPr>
        <w:adjustRightInd w:val="0"/>
        <w:snapToGrid w:val="0"/>
        <w:spacing w:line="276" w:lineRule="auto"/>
        <w:ind w:left="567" w:hanging="567"/>
        <w:jc w:val="center"/>
        <w:rPr>
          <w:rFonts w:eastAsia="SimSun"/>
          <w:lang w:eastAsia="zh-CN"/>
        </w:rPr>
      </w:pPr>
      <w:r>
        <w:rPr>
          <w:rFonts w:eastAsia="SimSun" w:hint="eastAsia"/>
          <w:lang w:eastAsia="zh-CN"/>
        </w:rPr>
        <w:t>EXOTICCA 2025 Observation International Seminar</w:t>
      </w:r>
    </w:p>
    <w:p w14:paraId="67DD2BA2" w14:textId="77777777" w:rsidR="007D4291" w:rsidRDefault="007D4291">
      <w:pPr>
        <w:adjustRightInd w:val="0"/>
        <w:snapToGrid w:val="0"/>
        <w:spacing w:line="276" w:lineRule="auto"/>
        <w:ind w:left="567" w:hanging="567"/>
        <w:jc w:val="both"/>
        <w:rPr>
          <w:rFonts w:eastAsia="SimSun"/>
          <w:lang w:eastAsia="zh-CN"/>
        </w:rPr>
      </w:pPr>
    </w:p>
    <w:p w14:paraId="2ADFCEC1"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 xml:space="preserve">2.8. </w:t>
      </w:r>
      <w:r>
        <w:rPr>
          <w:rFonts w:eastAsia="SimSun" w:hint="eastAsia"/>
          <w:lang w:eastAsia="zh-CN"/>
        </w:rPr>
        <w:tab/>
        <w:t>International Cooperation: Bilateral Cooperation</w:t>
      </w:r>
    </w:p>
    <w:p w14:paraId="670B80FA"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The AP-TCRC strengthened bilateral cooperation with international partners through:</w:t>
      </w:r>
    </w:p>
    <w:p w14:paraId="3F5FDFDF"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 xml:space="preserve">(a) the signing of a Memorandum of Understanding with Yokohama National University, Japan, in October; </w:t>
      </w:r>
    </w:p>
    <w:p w14:paraId="5C1C3AD0"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(b) the signing of a Memorandum of Understanding with NIMS, Republic of Korea, in November;</w:t>
      </w:r>
    </w:p>
    <w:p w14:paraId="42091E5F"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(c) parallel discussions on meteorological data sharing and joint research with counterpart institutions in Pakistan and Cambodia; and</w:t>
      </w:r>
    </w:p>
    <w:p w14:paraId="72DEF00F"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 xml:space="preserve">(d) the submission of a joint project proposal with Prince of </w:t>
      </w:r>
      <w:proofErr w:type="spellStart"/>
      <w:r>
        <w:rPr>
          <w:rFonts w:eastAsia="SimSun" w:hint="eastAsia"/>
          <w:lang w:eastAsia="zh-CN"/>
        </w:rPr>
        <w:t>Songkla</w:t>
      </w:r>
      <w:proofErr w:type="spellEnd"/>
      <w:r>
        <w:rPr>
          <w:rFonts w:eastAsia="SimSun" w:hint="eastAsia"/>
          <w:lang w:eastAsia="zh-CN"/>
        </w:rPr>
        <w:t xml:space="preserve"> University, Thailand.</w:t>
      </w:r>
    </w:p>
    <w:p w14:paraId="6DAC6F93" w14:textId="77777777" w:rsidR="007D4291" w:rsidRDefault="007D4291">
      <w:pPr>
        <w:adjustRightInd w:val="0"/>
        <w:snapToGrid w:val="0"/>
        <w:spacing w:line="276" w:lineRule="auto"/>
        <w:ind w:left="567" w:hanging="567"/>
        <w:jc w:val="both"/>
        <w:rPr>
          <w:rFonts w:eastAsia="SimSun"/>
          <w:lang w:eastAsia="zh-CN"/>
        </w:rPr>
      </w:pPr>
    </w:p>
    <w:p w14:paraId="0B414B79"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 xml:space="preserve">2.9. </w:t>
      </w:r>
      <w:r>
        <w:rPr>
          <w:rFonts w:eastAsia="SimSun" w:hint="eastAsia"/>
          <w:lang w:eastAsia="zh-CN"/>
        </w:rPr>
        <w:tab/>
        <w:t>International Cooperation: High-Impact Typhoon Case Collaborative Research Team</w:t>
      </w:r>
    </w:p>
    <w:p w14:paraId="62F9182D"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The AP-TCRC established a collaborative research team focusing on high-impact typhoon cases, with particular emphasis on:</w:t>
      </w:r>
    </w:p>
    <w:p w14:paraId="09217189"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(a) forecast techniques for Typhoon Yagi affecting Vietnam; and</w:t>
      </w:r>
    </w:p>
    <w:p w14:paraId="630D398F" w14:textId="77777777" w:rsidR="007D4291" w:rsidRDefault="00000000">
      <w:pPr>
        <w:adjustRightInd w:val="0"/>
        <w:snapToGrid w:val="0"/>
        <w:spacing w:line="276" w:lineRule="auto"/>
        <w:ind w:left="567" w:firstLine="479"/>
        <w:jc w:val="both"/>
        <w:rPr>
          <w:rFonts w:eastAsia="SimSun"/>
          <w:lang w:eastAsia="zh-CN"/>
        </w:rPr>
      </w:pPr>
      <w:r>
        <w:rPr>
          <w:rFonts w:eastAsia="SimSun" w:hint="eastAsia"/>
          <w:lang w:eastAsia="zh-CN"/>
        </w:rPr>
        <w:t>(b) the development of AI-based typhoon intensity models for Vietnam.</w:t>
      </w:r>
    </w:p>
    <w:p w14:paraId="0D6603E9" w14:textId="77777777" w:rsidR="007D4291" w:rsidRDefault="007D4291">
      <w:pPr>
        <w:adjustRightInd w:val="0"/>
        <w:snapToGrid w:val="0"/>
        <w:spacing w:line="276" w:lineRule="auto"/>
        <w:ind w:left="567" w:hanging="567"/>
        <w:jc w:val="both"/>
        <w:rPr>
          <w:rFonts w:eastAsia="SimSun"/>
          <w:lang w:eastAsia="zh-CN"/>
        </w:rPr>
      </w:pPr>
    </w:p>
    <w:p w14:paraId="1DB0B6C5" w14:textId="77777777" w:rsidR="007D4291" w:rsidRDefault="00000000">
      <w:pPr>
        <w:adjustRightInd w:val="0"/>
        <w:snapToGrid w:val="0"/>
        <w:spacing w:line="276" w:lineRule="auto"/>
        <w:ind w:left="567" w:hanging="567"/>
        <w:jc w:val="both"/>
        <w:rPr>
          <w:rFonts w:eastAsia="SimSun"/>
          <w:lang w:eastAsia="zh-CN"/>
        </w:rPr>
      </w:pPr>
      <w:r>
        <w:rPr>
          <w:rFonts w:eastAsia="SimSun" w:hint="eastAsia"/>
          <w:lang w:eastAsia="zh-CN"/>
        </w:rPr>
        <w:t xml:space="preserve">3.0. </w:t>
      </w:r>
      <w:r>
        <w:rPr>
          <w:rFonts w:eastAsia="SimSun" w:hint="eastAsia"/>
          <w:lang w:eastAsia="zh-CN"/>
        </w:rPr>
        <w:tab/>
        <w:t>International Cooperation: Academic Journal</w:t>
      </w:r>
    </w:p>
    <w:p w14:paraId="1F607517" w14:textId="77777777" w:rsidR="007D4291" w:rsidRDefault="00000000">
      <w:pPr>
        <w:adjustRightInd w:val="0"/>
        <w:snapToGrid w:val="0"/>
        <w:spacing w:line="276" w:lineRule="auto"/>
        <w:ind w:left="567"/>
        <w:jc w:val="both"/>
        <w:rPr>
          <w:rFonts w:eastAsia="SimSun"/>
          <w:lang w:eastAsia="zh-CN"/>
        </w:rPr>
      </w:pPr>
      <w:r>
        <w:rPr>
          <w:rFonts w:eastAsia="SimSun" w:hint="eastAsia"/>
          <w:lang w:eastAsia="zh-CN"/>
        </w:rPr>
        <w:t xml:space="preserve">The AP-TCRC continued to support the development of the academic journal </w:t>
      </w:r>
      <w:r>
        <w:rPr>
          <w:rFonts w:eastAsia="SimSun" w:hint="eastAsia"/>
          <w:i/>
          <w:iCs/>
          <w:lang w:eastAsia="zh-CN"/>
        </w:rPr>
        <w:t>Tropical Cyclone Research and Review</w:t>
      </w:r>
      <w:r>
        <w:rPr>
          <w:rFonts w:eastAsia="SimSun" w:hint="eastAsia"/>
          <w:lang w:eastAsia="zh-CN"/>
        </w:rPr>
        <w:t xml:space="preserve"> (TCRR). In 2025, the journal received an impact factor of </w:t>
      </w:r>
      <w:r>
        <w:rPr>
          <w:rFonts w:eastAsia="SimSun" w:hint="eastAsia"/>
          <w:lang w:eastAsia="zh-CN"/>
        </w:rPr>
        <w:lastRenderedPageBreak/>
        <w:t xml:space="preserve">4.1, ranking 33rd out of 110 journals in the JCR Meteorology &amp; Atmospheric Sciences category (Q2), and achieved a </w:t>
      </w:r>
      <w:proofErr w:type="spellStart"/>
      <w:r>
        <w:rPr>
          <w:rFonts w:eastAsia="SimSun" w:hint="eastAsia"/>
          <w:lang w:eastAsia="zh-CN"/>
        </w:rPr>
        <w:t>CiteScore</w:t>
      </w:r>
      <w:proofErr w:type="spellEnd"/>
      <w:r>
        <w:rPr>
          <w:rFonts w:eastAsia="SimSun" w:hint="eastAsia"/>
          <w:lang w:eastAsia="zh-CN"/>
        </w:rPr>
        <w:t xml:space="preserve"> of 4.8.</w:t>
      </w:r>
    </w:p>
    <w:p w14:paraId="5278BECF" w14:textId="77777777" w:rsidR="007D4291" w:rsidRDefault="007D4291">
      <w:pPr>
        <w:tabs>
          <w:tab w:val="left" w:pos="567"/>
        </w:tabs>
        <w:adjustRightInd w:val="0"/>
        <w:snapToGrid w:val="0"/>
        <w:spacing w:line="276" w:lineRule="auto"/>
        <w:jc w:val="both"/>
        <w:rPr>
          <w:rFonts w:eastAsia="SimSun"/>
          <w:lang w:eastAsia="zh-CN"/>
        </w:rPr>
      </w:pPr>
    </w:p>
    <w:sectPr w:rsidR="007D4291" w:rsidSect="00951E85">
      <w:footerReference w:type="even" r:id="rId9"/>
      <w:footerReference w:type="default" r:id="rId10"/>
      <w:pgSz w:w="11906" w:h="16838"/>
      <w:pgMar w:top="1440" w:right="1440" w:bottom="709" w:left="1440" w:header="708" w:footer="4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30A8C2" w14:textId="77777777" w:rsidR="00FE7940" w:rsidRDefault="00FE7940">
      <w:r>
        <w:separator/>
      </w:r>
    </w:p>
  </w:endnote>
  <w:endnote w:type="continuationSeparator" w:id="0">
    <w:p w14:paraId="056CFD92" w14:textId="77777777" w:rsidR="00FE7940" w:rsidRDefault="00FE79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O?uAe">
    <w:altName w:val="Microsoft JhengHei"/>
    <w:panose1 w:val="020B0604020202020204"/>
    <w:charset w:val="88"/>
    <w:family w:val="auto"/>
    <w:notTrueType/>
    <w:pitch w:val="default"/>
    <w:sig w:usb0="00000000" w:usb1="08080000" w:usb2="00000010" w:usb3="00000000" w:csb0="001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VnTime">
    <w:altName w:val="Courier New"/>
    <w:panose1 w:val="020B0604020202020204"/>
    <w:charset w:val="00"/>
    <w:family w:val="swiss"/>
    <w:pitch w:val="variable"/>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 w:name="BatangChe">
    <w:panose1 w:val="02030609000101010101"/>
    <w:charset w:val="81"/>
    <w:family w:val="modern"/>
    <w:pitch w:val="fixed"/>
    <w:sig w:usb0="B00002AF" w:usb1="69D77CFB" w:usb2="00000030" w:usb3="00000000" w:csb0="0008009F" w:csb1="00000000"/>
  </w:font>
  <w:font w:name="#신세고딕">
    <w:altName w:val="Malgun Gothic"/>
    <w:panose1 w:val="020B0604020202020204"/>
    <w:charset w:val="81"/>
    <w:family w:val="roman"/>
    <w:notTrueType/>
    <w:pitch w:val="default"/>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ourier">
    <w:altName w:val="Courier New"/>
    <w:panose1 w:val="00000000000000000000"/>
    <w:charset w:val="00"/>
    <w:family w:val="modern"/>
    <w:pitch w:val="fixed"/>
    <w:sig w:usb0="00000003" w:usb1="00000000" w:usb2="00000000" w:usb3="00000000" w:csb0="00000001" w:csb1="00000000"/>
  </w:font>
  <w:font w:name="한컴바탕">
    <w:altName w:val="Batang"/>
    <w:panose1 w:val="020B0604020202020204"/>
    <w:charset w:val="81"/>
    <w:family w:val="roman"/>
    <w:pitch w:val="variable"/>
    <w:sig w:usb0="F7FFAFFF" w:usb1="FBDFFFFF" w:usb2="00FFFFFF" w:usb3="00000000" w:csb0="803F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Aptos">
    <w:panose1 w:val="020B0004020202020204"/>
    <w:charset w:val="00"/>
    <w:family w:val="swiss"/>
    <w:pitch w:val="variable"/>
    <w:sig w:usb0="20000287" w:usb1="00000003"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DengXian Light">
    <w:altName w:val="Microsoft YaHei"/>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44CFE" w14:textId="77777777" w:rsidR="007D4291"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349A9B18" w14:textId="77777777" w:rsidR="007D4291" w:rsidRDefault="007D429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573AF2" w14:textId="291660D1" w:rsidR="007D4291" w:rsidRPr="00951E85" w:rsidRDefault="00951E85" w:rsidP="00951E85">
    <w:pPr>
      <w:pStyle w:val="Footer"/>
      <w:ind w:right="360"/>
      <w:jc w:val="right"/>
      <w:rPr>
        <w:rFonts w:ascii="Calibri Light" w:hAnsi="Calibri Light" w:cs="Calibri Light"/>
        <w:sz w:val="16"/>
        <w:szCs w:val="16"/>
      </w:rPr>
    </w:pPr>
    <w:r w:rsidRPr="00951E85">
      <w:rPr>
        <w:rStyle w:val="PageNumber"/>
        <w:rFonts w:ascii="Calibri Light" w:hAnsi="Calibri Light" w:cs="Calibri Light"/>
        <w:sz w:val="16"/>
        <w:szCs w:val="16"/>
      </w:rPr>
      <w:t xml:space="preserve">TC58 - </w:t>
    </w:r>
    <w:r w:rsidRPr="00951E85">
      <w:rPr>
        <w:rStyle w:val="PageNumber"/>
        <w:rFonts w:ascii="Calibri Light" w:hAnsi="Calibri Light" w:cs="Calibri Light"/>
        <w:sz w:val="16"/>
        <w:szCs w:val="16"/>
        <w:lang w:val="en-GB"/>
      </w:rPr>
      <w:t xml:space="preserve">Page </w:t>
    </w:r>
    <w:r w:rsidRPr="00951E85">
      <w:rPr>
        <w:rStyle w:val="PageNumber"/>
        <w:rFonts w:ascii="Calibri Light" w:hAnsi="Calibri Light" w:cs="Calibri Light"/>
        <w:sz w:val="16"/>
        <w:szCs w:val="16"/>
        <w:lang w:val="en-GB"/>
      </w:rPr>
      <w:fldChar w:fldCharType="begin"/>
    </w:r>
    <w:r w:rsidRPr="00951E85">
      <w:rPr>
        <w:rStyle w:val="PageNumber"/>
        <w:rFonts w:ascii="Calibri Light" w:hAnsi="Calibri Light" w:cs="Calibri Light"/>
        <w:sz w:val="16"/>
        <w:szCs w:val="16"/>
        <w:lang w:val="en-GB"/>
      </w:rPr>
      <w:instrText xml:space="preserve"> PAGE </w:instrText>
    </w:r>
    <w:r w:rsidRPr="00951E85">
      <w:rPr>
        <w:rStyle w:val="PageNumber"/>
        <w:rFonts w:ascii="Calibri Light" w:hAnsi="Calibri Light" w:cs="Calibri Light"/>
        <w:sz w:val="16"/>
        <w:szCs w:val="16"/>
        <w:lang w:val="en-GB"/>
      </w:rPr>
      <w:fldChar w:fldCharType="separate"/>
    </w:r>
    <w:r w:rsidRPr="00951E85">
      <w:rPr>
        <w:rStyle w:val="PageNumber"/>
        <w:rFonts w:ascii="Calibri Light" w:hAnsi="Calibri Light" w:cs="Calibri Light"/>
        <w:noProof/>
        <w:sz w:val="16"/>
        <w:szCs w:val="16"/>
        <w:lang w:val="en-GB"/>
      </w:rPr>
      <w:t>1</w:t>
    </w:r>
    <w:r w:rsidRPr="00951E85">
      <w:rPr>
        <w:rStyle w:val="PageNumber"/>
        <w:rFonts w:ascii="Calibri Light" w:hAnsi="Calibri Light" w:cs="Calibri Light"/>
        <w:sz w:val="16"/>
        <w:szCs w:val="16"/>
        <w:lang w:val="en-GB"/>
      </w:rPr>
      <w:fldChar w:fldCharType="end"/>
    </w:r>
    <w:r w:rsidRPr="00951E85">
      <w:rPr>
        <w:rStyle w:val="PageNumber"/>
        <w:rFonts w:ascii="Calibri Light" w:hAnsi="Calibri Light" w:cs="Calibri Light"/>
        <w:sz w:val="16"/>
        <w:szCs w:val="16"/>
        <w:lang w:val="en-GB"/>
      </w:rPr>
      <w:t xml:space="preserve"> of </w:t>
    </w:r>
    <w:r w:rsidRPr="00951E85">
      <w:rPr>
        <w:rStyle w:val="PageNumber"/>
        <w:rFonts w:ascii="Calibri Light" w:hAnsi="Calibri Light" w:cs="Calibri Light"/>
        <w:sz w:val="16"/>
        <w:szCs w:val="16"/>
        <w:lang w:val="en-GB"/>
      </w:rPr>
      <w:fldChar w:fldCharType="begin"/>
    </w:r>
    <w:r w:rsidRPr="00951E85">
      <w:rPr>
        <w:rStyle w:val="PageNumber"/>
        <w:rFonts w:ascii="Calibri Light" w:hAnsi="Calibri Light" w:cs="Calibri Light"/>
        <w:sz w:val="16"/>
        <w:szCs w:val="16"/>
        <w:lang w:val="en-GB"/>
      </w:rPr>
      <w:instrText xml:space="preserve"> NUMPAGES </w:instrText>
    </w:r>
    <w:r w:rsidRPr="00951E85">
      <w:rPr>
        <w:rStyle w:val="PageNumber"/>
        <w:rFonts w:ascii="Calibri Light" w:hAnsi="Calibri Light" w:cs="Calibri Light"/>
        <w:sz w:val="16"/>
        <w:szCs w:val="16"/>
        <w:lang w:val="en-GB"/>
      </w:rPr>
      <w:fldChar w:fldCharType="separate"/>
    </w:r>
    <w:r w:rsidRPr="00951E85">
      <w:rPr>
        <w:rStyle w:val="PageNumber"/>
        <w:rFonts w:ascii="Calibri Light" w:hAnsi="Calibri Light" w:cs="Calibri Light"/>
        <w:noProof/>
        <w:sz w:val="16"/>
        <w:szCs w:val="16"/>
        <w:lang w:val="en-GB"/>
      </w:rPr>
      <w:t>4</w:t>
    </w:r>
    <w:r w:rsidRPr="00951E85">
      <w:rPr>
        <w:rStyle w:val="PageNumber"/>
        <w:rFonts w:ascii="Calibri Light" w:hAnsi="Calibri Light" w:cs="Calibri Light"/>
        <w:sz w:val="16"/>
        <w:szCs w:val="16"/>
        <w:lang w:val="en-G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27DAFD" w14:textId="77777777" w:rsidR="00FE7940" w:rsidRDefault="00FE7940">
      <w:r>
        <w:separator/>
      </w:r>
    </w:p>
  </w:footnote>
  <w:footnote w:type="continuationSeparator" w:id="0">
    <w:p w14:paraId="04CE582B" w14:textId="77777777" w:rsidR="00FE7940" w:rsidRDefault="00FE79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C55B26"/>
    <w:multiLevelType w:val="multilevel"/>
    <w:tmpl w:val="36C55B26"/>
    <w:lvl w:ilvl="0">
      <w:start w:val="5"/>
      <w:numFmt w:val="decimal"/>
      <w:pStyle w:val="Heading1"/>
      <w:lvlText w:val="%1."/>
      <w:lvlJc w:val="left"/>
      <w:pPr>
        <w:tabs>
          <w:tab w:val="left" w:pos="360"/>
        </w:tabs>
        <w:ind w:left="0" w:firstLine="0"/>
      </w:pPr>
      <w:rPr>
        <w:rFonts w:hint="eastAsia"/>
      </w:rPr>
    </w:lvl>
    <w:lvl w:ilvl="1">
      <w:start w:val="1"/>
      <w:numFmt w:val="lowerLetter"/>
      <w:lvlText w:val="(%2)"/>
      <w:lvlJc w:val="left"/>
      <w:pPr>
        <w:tabs>
          <w:tab w:val="left" w:pos="1175"/>
        </w:tabs>
        <w:ind w:left="1175" w:hanging="375"/>
      </w:pPr>
      <w:rPr>
        <w:rFonts w:hint="eastAsia"/>
      </w:rPr>
    </w:lvl>
    <w:lvl w:ilvl="2">
      <w:start w:val="1"/>
      <w:numFmt w:val="upperLetter"/>
      <w:lvlText w:val="(%3)"/>
      <w:lvlJc w:val="left"/>
      <w:pPr>
        <w:tabs>
          <w:tab w:val="left" w:pos="1650"/>
        </w:tabs>
        <w:ind w:left="1650" w:hanging="450"/>
      </w:pPr>
      <w:rPr>
        <w:rFonts w:hint="default"/>
      </w:rPr>
    </w:lvl>
    <w:lvl w:ilvl="3">
      <w:start w:val="1"/>
      <w:numFmt w:val="decimal"/>
      <w:lvlText w:val="%4."/>
      <w:lvlJc w:val="left"/>
      <w:pPr>
        <w:tabs>
          <w:tab w:val="left" w:pos="2000"/>
        </w:tabs>
        <w:ind w:left="2000" w:hanging="400"/>
      </w:pPr>
    </w:lvl>
    <w:lvl w:ilvl="4">
      <w:start w:val="1"/>
      <w:numFmt w:val="upperLetter"/>
      <w:lvlText w:val="%5."/>
      <w:lvlJc w:val="left"/>
      <w:pPr>
        <w:tabs>
          <w:tab w:val="left" w:pos="2400"/>
        </w:tabs>
        <w:ind w:left="2400" w:hanging="400"/>
      </w:pPr>
    </w:lvl>
    <w:lvl w:ilvl="5">
      <w:start w:val="1"/>
      <w:numFmt w:val="lowerRoman"/>
      <w:lvlText w:val="%6."/>
      <w:lvlJc w:val="right"/>
      <w:pPr>
        <w:tabs>
          <w:tab w:val="left" w:pos="2800"/>
        </w:tabs>
        <w:ind w:left="2800" w:hanging="400"/>
      </w:pPr>
    </w:lvl>
    <w:lvl w:ilvl="6">
      <w:start w:val="1"/>
      <w:numFmt w:val="decimal"/>
      <w:lvlText w:val="%7."/>
      <w:lvlJc w:val="left"/>
      <w:pPr>
        <w:tabs>
          <w:tab w:val="left" w:pos="3200"/>
        </w:tabs>
        <w:ind w:left="3200" w:hanging="400"/>
      </w:pPr>
    </w:lvl>
    <w:lvl w:ilvl="7">
      <w:start w:val="1"/>
      <w:numFmt w:val="upperLetter"/>
      <w:lvlText w:val="%8."/>
      <w:lvlJc w:val="left"/>
      <w:pPr>
        <w:tabs>
          <w:tab w:val="left" w:pos="3600"/>
        </w:tabs>
        <w:ind w:left="3600" w:hanging="400"/>
      </w:pPr>
    </w:lvl>
    <w:lvl w:ilvl="8">
      <w:start w:val="1"/>
      <w:numFmt w:val="lowerRoman"/>
      <w:lvlText w:val="%9."/>
      <w:lvlJc w:val="right"/>
      <w:pPr>
        <w:tabs>
          <w:tab w:val="left" w:pos="4000"/>
        </w:tabs>
        <w:ind w:left="4000" w:hanging="400"/>
      </w:pPr>
    </w:lvl>
  </w:abstractNum>
  <w:abstractNum w:abstractNumId="1" w15:restartNumberingAfterBreak="0">
    <w:nsid w:val="3B26E9F3"/>
    <w:multiLevelType w:val="singleLevel"/>
    <w:tmpl w:val="3B26E9F3"/>
    <w:lvl w:ilvl="0">
      <w:start w:val="2"/>
      <w:numFmt w:val="decimal"/>
      <w:lvlText w:val="%1."/>
      <w:lvlJc w:val="left"/>
    </w:lvl>
  </w:abstractNum>
  <w:abstractNum w:abstractNumId="2" w15:restartNumberingAfterBreak="0">
    <w:nsid w:val="53E12498"/>
    <w:multiLevelType w:val="multilevel"/>
    <w:tmpl w:val="53E12498"/>
    <w:lvl w:ilvl="0">
      <w:start w:val="1"/>
      <w:numFmt w:val="lowerLetter"/>
      <w:lvlText w:val="(%1)"/>
      <w:lvlJc w:val="left"/>
      <w:pPr>
        <w:ind w:left="720" w:hanging="360"/>
      </w:pPr>
      <w:rPr>
        <w:rFonts w:ascii="Times New Roman" w:eastAsia="SimSun" w:hAnsi="Times New Roman" w:cs="Times New Roman"/>
      </w:rPr>
    </w:lvl>
    <w:lvl w:ilvl="1">
      <w:start w:val="1"/>
      <w:numFmt w:val="ideographTraditional"/>
      <w:lvlText w:val="%2、"/>
      <w:lvlJc w:val="left"/>
      <w:pPr>
        <w:ind w:left="1320" w:hanging="480"/>
      </w:pPr>
    </w:lvl>
    <w:lvl w:ilvl="2">
      <w:start w:val="1"/>
      <w:numFmt w:val="lowerRoman"/>
      <w:lvlText w:val="%3."/>
      <w:lvlJc w:val="right"/>
      <w:pPr>
        <w:ind w:left="1800" w:hanging="480"/>
      </w:pPr>
    </w:lvl>
    <w:lvl w:ilvl="3">
      <w:start w:val="1"/>
      <w:numFmt w:val="decimal"/>
      <w:lvlText w:val="%4."/>
      <w:lvlJc w:val="left"/>
      <w:pPr>
        <w:ind w:left="2280" w:hanging="480"/>
      </w:pPr>
    </w:lvl>
    <w:lvl w:ilvl="4">
      <w:start w:val="1"/>
      <w:numFmt w:val="ideographTraditional"/>
      <w:lvlText w:val="%5、"/>
      <w:lvlJc w:val="left"/>
      <w:pPr>
        <w:ind w:left="2760" w:hanging="480"/>
      </w:pPr>
    </w:lvl>
    <w:lvl w:ilvl="5">
      <w:start w:val="1"/>
      <w:numFmt w:val="lowerRoman"/>
      <w:lvlText w:val="%6."/>
      <w:lvlJc w:val="right"/>
      <w:pPr>
        <w:ind w:left="3240" w:hanging="480"/>
      </w:pPr>
    </w:lvl>
    <w:lvl w:ilvl="6">
      <w:start w:val="1"/>
      <w:numFmt w:val="decimal"/>
      <w:lvlText w:val="%7."/>
      <w:lvlJc w:val="left"/>
      <w:pPr>
        <w:ind w:left="3720" w:hanging="480"/>
      </w:pPr>
    </w:lvl>
    <w:lvl w:ilvl="7">
      <w:start w:val="1"/>
      <w:numFmt w:val="ideographTraditional"/>
      <w:lvlText w:val="%8、"/>
      <w:lvlJc w:val="left"/>
      <w:pPr>
        <w:ind w:left="4200" w:hanging="480"/>
      </w:pPr>
    </w:lvl>
    <w:lvl w:ilvl="8">
      <w:start w:val="1"/>
      <w:numFmt w:val="lowerRoman"/>
      <w:lvlText w:val="%9."/>
      <w:lvlJc w:val="right"/>
      <w:pPr>
        <w:ind w:left="4680" w:hanging="480"/>
      </w:pPr>
    </w:lvl>
  </w:abstractNum>
  <w:abstractNum w:abstractNumId="3" w15:restartNumberingAfterBreak="0">
    <w:nsid w:val="6F817F53"/>
    <w:multiLevelType w:val="multilevel"/>
    <w:tmpl w:val="6F817F53"/>
    <w:lvl w:ilvl="0">
      <w:start w:val="1"/>
      <w:numFmt w:val="bullet"/>
      <w:pStyle w:val="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7E9D0FDA"/>
    <w:multiLevelType w:val="multilevel"/>
    <w:tmpl w:val="7E9D0FDA"/>
    <w:lvl w:ilvl="0">
      <w:start w:val="1"/>
      <w:numFmt w:val="lowerLetter"/>
      <w:pStyle w:val="Heading3"/>
      <w:lvlText w:val="%1."/>
      <w:lvlJc w:val="left"/>
      <w:pPr>
        <w:tabs>
          <w:tab w:val="left" w:pos="1517"/>
        </w:tabs>
        <w:ind w:left="1517" w:hanging="360"/>
      </w:pPr>
      <w:rPr>
        <w:rFonts w:hint="eastAsia"/>
        <w:color w:val="000000"/>
      </w:rPr>
    </w:lvl>
    <w:lvl w:ilvl="1">
      <w:start w:val="1"/>
      <w:numFmt w:val="upperLetter"/>
      <w:lvlText w:val="%2."/>
      <w:lvlJc w:val="left"/>
      <w:pPr>
        <w:tabs>
          <w:tab w:val="left" w:pos="1557"/>
        </w:tabs>
        <w:ind w:left="1557" w:hanging="400"/>
      </w:pPr>
    </w:lvl>
    <w:lvl w:ilvl="2">
      <w:start w:val="1"/>
      <w:numFmt w:val="lowerRoman"/>
      <w:lvlText w:val="%3."/>
      <w:lvlJc w:val="right"/>
      <w:pPr>
        <w:tabs>
          <w:tab w:val="left" w:pos="1957"/>
        </w:tabs>
        <w:ind w:left="1957" w:hanging="400"/>
      </w:pPr>
    </w:lvl>
    <w:lvl w:ilvl="3">
      <w:start w:val="1"/>
      <w:numFmt w:val="decimal"/>
      <w:lvlText w:val="%4."/>
      <w:lvlJc w:val="left"/>
      <w:pPr>
        <w:tabs>
          <w:tab w:val="left" w:pos="2357"/>
        </w:tabs>
        <w:ind w:left="2357" w:hanging="400"/>
      </w:pPr>
    </w:lvl>
    <w:lvl w:ilvl="4">
      <w:start w:val="1"/>
      <w:numFmt w:val="upperLetter"/>
      <w:lvlText w:val="%5."/>
      <w:lvlJc w:val="left"/>
      <w:pPr>
        <w:tabs>
          <w:tab w:val="left" w:pos="2757"/>
        </w:tabs>
        <w:ind w:left="2757" w:hanging="400"/>
      </w:pPr>
    </w:lvl>
    <w:lvl w:ilvl="5">
      <w:start w:val="1"/>
      <w:numFmt w:val="lowerRoman"/>
      <w:lvlText w:val="%6."/>
      <w:lvlJc w:val="right"/>
      <w:pPr>
        <w:tabs>
          <w:tab w:val="left" w:pos="3157"/>
        </w:tabs>
        <w:ind w:left="3157" w:hanging="400"/>
      </w:pPr>
    </w:lvl>
    <w:lvl w:ilvl="6">
      <w:start w:val="1"/>
      <w:numFmt w:val="decimal"/>
      <w:lvlText w:val="%7."/>
      <w:lvlJc w:val="left"/>
      <w:pPr>
        <w:tabs>
          <w:tab w:val="left" w:pos="3557"/>
        </w:tabs>
        <w:ind w:left="3557" w:hanging="400"/>
      </w:pPr>
    </w:lvl>
    <w:lvl w:ilvl="7">
      <w:start w:val="1"/>
      <w:numFmt w:val="upperLetter"/>
      <w:lvlText w:val="%8."/>
      <w:lvlJc w:val="left"/>
      <w:pPr>
        <w:tabs>
          <w:tab w:val="left" w:pos="3957"/>
        </w:tabs>
        <w:ind w:left="3957" w:hanging="400"/>
      </w:pPr>
    </w:lvl>
    <w:lvl w:ilvl="8">
      <w:start w:val="1"/>
      <w:numFmt w:val="lowerRoman"/>
      <w:lvlText w:val="%9."/>
      <w:lvlJc w:val="right"/>
      <w:pPr>
        <w:tabs>
          <w:tab w:val="left" w:pos="4357"/>
        </w:tabs>
        <w:ind w:left="4357" w:hanging="400"/>
      </w:pPr>
    </w:lvl>
  </w:abstractNum>
  <w:num w:numId="1" w16cid:durableId="619649325">
    <w:abstractNumId w:val="0"/>
  </w:num>
  <w:num w:numId="2" w16cid:durableId="784887527">
    <w:abstractNumId w:val="4"/>
  </w:num>
  <w:num w:numId="3" w16cid:durableId="383724189">
    <w:abstractNumId w:val="3"/>
  </w:num>
  <w:num w:numId="4" w16cid:durableId="1670403586">
    <w:abstractNumId w:val="2"/>
  </w:num>
  <w:num w:numId="5" w16cid:durableId="176661173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oNotHyphenateCaps/>
  <w:drawingGridHorizontalSpacing w:val="120"/>
  <w:displayHorizontalDrawingGridEvery w:val="0"/>
  <w:displayVerticalDrawingGridEvery w:val="2"/>
  <w:characterSpacingControl w:val="compressPunctuation"/>
  <w:footnotePr>
    <w:footnote w:id="-1"/>
    <w:footnote w:id="0"/>
  </w:footnotePr>
  <w:endnotePr>
    <w:endnote w:id="-1"/>
    <w:endnote w:id="0"/>
  </w:endnotePr>
  <w:compat>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MzMGY4MTM1NGYyYTViMjA2Njg2YmQyZTk0MjdkMTUifQ=="/>
  </w:docVars>
  <w:rsids>
    <w:rsidRoot w:val="00BA5EBB"/>
    <w:rsid w:val="00001147"/>
    <w:rsid w:val="00001BCC"/>
    <w:rsid w:val="00001FCD"/>
    <w:rsid w:val="000022D6"/>
    <w:rsid w:val="00003482"/>
    <w:rsid w:val="00006B39"/>
    <w:rsid w:val="000110DE"/>
    <w:rsid w:val="00011490"/>
    <w:rsid w:val="00020F85"/>
    <w:rsid w:val="00022397"/>
    <w:rsid w:val="00022403"/>
    <w:rsid w:val="00024ABF"/>
    <w:rsid w:val="000264E0"/>
    <w:rsid w:val="00027E13"/>
    <w:rsid w:val="0003187D"/>
    <w:rsid w:val="00031B0D"/>
    <w:rsid w:val="00033F07"/>
    <w:rsid w:val="000405C9"/>
    <w:rsid w:val="0004220E"/>
    <w:rsid w:val="00042B26"/>
    <w:rsid w:val="00043711"/>
    <w:rsid w:val="00046411"/>
    <w:rsid w:val="00047EDC"/>
    <w:rsid w:val="00052085"/>
    <w:rsid w:val="000528A2"/>
    <w:rsid w:val="000534A6"/>
    <w:rsid w:val="00056650"/>
    <w:rsid w:val="00057A13"/>
    <w:rsid w:val="0006329E"/>
    <w:rsid w:val="00065E58"/>
    <w:rsid w:val="000676C2"/>
    <w:rsid w:val="0007155D"/>
    <w:rsid w:val="00074173"/>
    <w:rsid w:val="00075036"/>
    <w:rsid w:val="0007508A"/>
    <w:rsid w:val="00075543"/>
    <w:rsid w:val="00075DAE"/>
    <w:rsid w:val="00080487"/>
    <w:rsid w:val="00080894"/>
    <w:rsid w:val="00081273"/>
    <w:rsid w:val="0008171C"/>
    <w:rsid w:val="00084A08"/>
    <w:rsid w:val="00084A67"/>
    <w:rsid w:val="00086213"/>
    <w:rsid w:val="00087D3B"/>
    <w:rsid w:val="000956D9"/>
    <w:rsid w:val="00095F5B"/>
    <w:rsid w:val="000A0636"/>
    <w:rsid w:val="000A1D12"/>
    <w:rsid w:val="000A2321"/>
    <w:rsid w:val="000A4AFC"/>
    <w:rsid w:val="000A5862"/>
    <w:rsid w:val="000B02BC"/>
    <w:rsid w:val="000B05DB"/>
    <w:rsid w:val="000B2406"/>
    <w:rsid w:val="000B5D3B"/>
    <w:rsid w:val="000B5F9F"/>
    <w:rsid w:val="000B689A"/>
    <w:rsid w:val="000B79BE"/>
    <w:rsid w:val="000C1283"/>
    <w:rsid w:val="000C2F80"/>
    <w:rsid w:val="000C4928"/>
    <w:rsid w:val="000C5D17"/>
    <w:rsid w:val="000C5E42"/>
    <w:rsid w:val="000C76D1"/>
    <w:rsid w:val="000C7E9B"/>
    <w:rsid w:val="000D03EF"/>
    <w:rsid w:val="000D1DB0"/>
    <w:rsid w:val="000D2035"/>
    <w:rsid w:val="000E0A63"/>
    <w:rsid w:val="000E1E20"/>
    <w:rsid w:val="000E3610"/>
    <w:rsid w:val="000E68E1"/>
    <w:rsid w:val="000F09AC"/>
    <w:rsid w:val="000F2168"/>
    <w:rsid w:val="000F33CA"/>
    <w:rsid w:val="000F3ED1"/>
    <w:rsid w:val="000F4784"/>
    <w:rsid w:val="000F4802"/>
    <w:rsid w:val="000F61C7"/>
    <w:rsid w:val="000F6FC2"/>
    <w:rsid w:val="00100184"/>
    <w:rsid w:val="00102C60"/>
    <w:rsid w:val="00104142"/>
    <w:rsid w:val="001067C5"/>
    <w:rsid w:val="00106902"/>
    <w:rsid w:val="00110DAE"/>
    <w:rsid w:val="001119EC"/>
    <w:rsid w:val="0011463B"/>
    <w:rsid w:val="0011500B"/>
    <w:rsid w:val="0011574A"/>
    <w:rsid w:val="00115A4F"/>
    <w:rsid w:val="001163A2"/>
    <w:rsid w:val="00116402"/>
    <w:rsid w:val="00116590"/>
    <w:rsid w:val="00124553"/>
    <w:rsid w:val="001300CD"/>
    <w:rsid w:val="001363AA"/>
    <w:rsid w:val="001371BC"/>
    <w:rsid w:val="00140585"/>
    <w:rsid w:val="00142F7F"/>
    <w:rsid w:val="00146CCF"/>
    <w:rsid w:val="00150FED"/>
    <w:rsid w:val="001512B6"/>
    <w:rsid w:val="0015411F"/>
    <w:rsid w:val="001552F1"/>
    <w:rsid w:val="001572FE"/>
    <w:rsid w:val="00161BD2"/>
    <w:rsid w:val="001629EB"/>
    <w:rsid w:val="00164400"/>
    <w:rsid w:val="00164C75"/>
    <w:rsid w:val="001707CF"/>
    <w:rsid w:val="001712BB"/>
    <w:rsid w:val="001718D4"/>
    <w:rsid w:val="00171AB9"/>
    <w:rsid w:val="0017574C"/>
    <w:rsid w:val="0017624B"/>
    <w:rsid w:val="001818F0"/>
    <w:rsid w:val="00187923"/>
    <w:rsid w:val="00187987"/>
    <w:rsid w:val="00195671"/>
    <w:rsid w:val="00195831"/>
    <w:rsid w:val="001A1173"/>
    <w:rsid w:val="001A1328"/>
    <w:rsid w:val="001A332C"/>
    <w:rsid w:val="001A45F6"/>
    <w:rsid w:val="001A46F9"/>
    <w:rsid w:val="001A4C2B"/>
    <w:rsid w:val="001A51C8"/>
    <w:rsid w:val="001A58CE"/>
    <w:rsid w:val="001A76C3"/>
    <w:rsid w:val="001B0DB6"/>
    <w:rsid w:val="001B1A73"/>
    <w:rsid w:val="001B754C"/>
    <w:rsid w:val="001C1001"/>
    <w:rsid w:val="001C13A3"/>
    <w:rsid w:val="001C3073"/>
    <w:rsid w:val="001C41D5"/>
    <w:rsid w:val="001C46DE"/>
    <w:rsid w:val="001C4732"/>
    <w:rsid w:val="001C63CF"/>
    <w:rsid w:val="001C6DDC"/>
    <w:rsid w:val="001D1D0E"/>
    <w:rsid w:val="001D37F7"/>
    <w:rsid w:val="001D3E3E"/>
    <w:rsid w:val="001D4701"/>
    <w:rsid w:val="001E1B4F"/>
    <w:rsid w:val="001E3218"/>
    <w:rsid w:val="001F1B4A"/>
    <w:rsid w:val="001F2164"/>
    <w:rsid w:val="001F21FC"/>
    <w:rsid w:val="001F2BAE"/>
    <w:rsid w:val="001F34EC"/>
    <w:rsid w:val="001F415C"/>
    <w:rsid w:val="001F6A9D"/>
    <w:rsid w:val="00201580"/>
    <w:rsid w:val="00201C78"/>
    <w:rsid w:val="00202A76"/>
    <w:rsid w:val="00204374"/>
    <w:rsid w:val="00205D8A"/>
    <w:rsid w:val="00210616"/>
    <w:rsid w:val="00211E4F"/>
    <w:rsid w:val="00212DEB"/>
    <w:rsid w:val="00214B14"/>
    <w:rsid w:val="00215A5E"/>
    <w:rsid w:val="00216586"/>
    <w:rsid w:val="00216C1F"/>
    <w:rsid w:val="002171AA"/>
    <w:rsid w:val="002213E2"/>
    <w:rsid w:val="00221E6B"/>
    <w:rsid w:val="002257CD"/>
    <w:rsid w:val="002274CC"/>
    <w:rsid w:val="00227ED2"/>
    <w:rsid w:val="00235750"/>
    <w:rsid w:val="002379EC"/>
    <w:rsid w:val="00241029"/>
    <w:rsid w:val="00241462"/>
    <w:rsid w:val="0024189E"/>
    <w:rsid w:val="00242CC9"/>
    <w:rsid w:val="002458FA"/>
    <w:rsid w:val="00247036"/>
    <w:rsid w:val="0024777B"/>
    <w:rsid w:val="00250F22"/>
    <w:rsid w:val="00251FAB"/>
    <w:rsid w:val="002540B8"/>
    <w:rsid w:val="00255083"/>
    <w:rsid w:val="0025562F"/>
    <w:rsid w:val="00255C18"/>
    <w:rsid w:val="00260248"/>
    <w:rsid w:val="00260317"/>
    <w:rsid w:val="00260E5C"/>
    <w:rsid w:val="00261F31"/>
    <w:rsid w:val="002621AF"/>
    <w:rsid w:val="00263450"/>
    <w:rsid w:val="002645F3"/>
    <w:rsid w:val="00270673"/>
    <w:rsid w:val="002706B4"/>
    <w:rsid w:val="00277B52"/>
    <w:rsid w:val="00280FAC"/>
    <w:rsid w:val="00282B47"/>
    <w:rsid w:val="0028412F"/>
    <w:rsid w:val="00285AC0"/>
    <w:rsid w:val="00290132"/>
    <w:rsid w:val="0029575D"/>
    <w:rsid w:val="002A006E"/>
    <w:rsid w:val="002A1EE1"/>
    <w:rsid w:val="002A1FC9"/>
    <w:rsid w:val="002A2C00"/>
    <w:rsid w:val="002A484C"/>
    <w:rsid w:val="002A5BA7"/>
    <w:rsid w:val="002A6CE8"/>
    <w:rsid w:val="002B0340"/>
    <w:rsid w:val="002B11D5"/>
    <w:rsid w:val="002B6865"/>
    <w:rsid w:val="002C1909"/>
    <w:rsid w:val="002C2F2B"/>
    <w:rsid w:val="002C4C8E"/>
    <w:rsid w:val="002C4E05"/>
    <w:rsid w:val="002C6D81"/>
    <w:rsid w:val="002D1F01"/>
    <w:rsid w:val="002D23B2"/>
    <w:rsid w:val="002D377F"/>
    <w:rsid w:val="002D3B81"/>
    <w:rsid w:val="002D4BF4"/>
    <w:rsid w:val="002D7A76"/>
    <w:rsid w:val="002E1581"/>
    <w:rsid w:val="002E210C"/>
    <w:rsid w:val="002E2D4B"/>
    <w:rsid w:val="002E439B"/>
    <w:rsid w:val="002E4703"/>
    <w:rsid w:val="002E626A"/>
    <w:rsid w:val="002F05F8"/>
    <w:rsid w:val="002F23C3"/>
    <w:rsid w:val="002F2D3D"/>
    <w:rsid w:val="002F2DFB"/>
    <w:rsid w:val="002F328E"/>
    <w:rsid w:val="002F3721"/>
    <w:rsid w:val="002F3CAD"/>
    <w:rsid w:val="002F4236"/>
    <w:rsid w:val="002F53F3"/>
    <w:rsid w:val="002F647B"/>
    <w:rsid w:val="0030182E"/>
    <w:rsid w:val="00302B51"/>
    <w:rsid w:val="003061FF"/>
    <w:rsid w:val="00306E44"/>
    <w:rsid w:val="00307396"/>
    <w:rsid w:val="00311837"/>
    <w:rsid w:val="00314676"/>
    <w:rsid w:val="00314D9A"/>
    <w:rsid w:val="0031535D"/>
    <w:rsid w:val="00316C95"/>
    <w:rsid w:val="00317691"/>
    <w:rsid w:val="00317A7F"/>
    <w:rsid w:val="00320257"/>
    <w:rsid w:val="003258E7"/>
    <w:rsid w:val="00325935"/>
    <w:rsid w:val="00325C34"/>
    <w:rsid w:val="003266DC"/>
    <w:rsid w:val="0033094D"/>
    <w:rsid w:val="00333068"/>
    <w:rsid w:val="00334772"/>
    <w:rsid w:val="003356D4"/>
    <w:rsid w:val="003357CB"/>
    <w:rsid w:val="00335C64"/>
    <w:rsid w:val="0034230E"/>
    <w:rsid w:val="00343ECE"/>
    <w:rsid w:val="00344671"/>
    <w:rsid w:val="0034482A"/>
    <w:rsid w:val="003449A5"/>
    <w:rsid w:val="00346922"/>
    <w:rsid w:val="00346D90"/>
    <w:rsid w:val="00346E22"/>
    <w:rsid w:val="0034720D"/>
    <w:rsid w:val="00347220"/>
    <w:rsid w:val="00354F96"/>
    <w:rsid w:val="00357C0D"/>
    <w:rsid w:val="003600A8"/>
    <w:rsid w:val="00361BAB"/>
    <w:rsid w:val="00363527"/>
    <w:rsid w:val="00364D78"/>
    <w:rsid w:val="003652A8"/>
    <w:rsid w:val="00366F1D"/>
    <w:rsid w:val="0037044F"/>
    <w:rsid w:val="00372137"/>
    <w:rsid w:val="00374245"/>
    <w:rsid w:val="0037623B"/>
    <w:rsid w:val="00377554"/>
    <w:rsid w:val="00380EC3"/>
    <w:rsid w:val="00381E87"/>
    <w:rsid w:val="00383116"/>
    <w:rsid w:val="003833B1"/>
    <w:rsid w:val="00383621"/>
    <w:rsid w:val="00385E3E"/>
    <w:rsid w:val="00394374"/>
    <w:rsid w:val="0039506C"/>
    <w:rsid w:val="00395FE7"/>
    <w:rsid w:val="003A109E"/>
    <w:rsid w:val="003A5351"/>
    <w:rsid w:val="003A535D"/>
    <w:rsid w:val="003A671A"/>
    <w:rsid w:val="003A6EED"/>
    <w:rsid w:val="003B061A"/>
    <w:rsid w:val="003B36D1"/>
    <w:rsid w:val="003B3840"/>
    <w:rsid w:val="003B6BD8"/>
    <w:rsid w:val="003B7074"/>
    <w:rsid w:val="003B74D9"/>
    <w:rsid w:val="003C135C"/>
    <w:rsid w:val="003C2B5E"/>
    <w:rsid w:val="003C5429"/>
    <w:rsid w:val="003C549D"/>
    <w:rsid w:val="003C756D"/>
    <w:rsid w:val="003D61F2"/>
    <w:rsid w:val="003D7F91"/>
    <w:rsid w:val="003E114E"/>
    <w:rsid w:val="003E5A4E"/>
    <w:rsid w:val="003E5B8F"/>
    <w:rsid w:val="003E6D22"/>
    <w:rsid w:val="003F12A6"/>
    <w:rsid w:val="003F2C83"/>
    <w:rsid w:val="003F4523"/>
    <w:rsid w:val="003F4BFF"/>
    <w:rsid w:val="003F5A40"/>
    <w:rsid w:val="003F7259"/>
    <w:rsid w:val="003F7C43"/>
    <w:rsid w:val="004052B8"/>
    <w:rsid w:val="004052C0"/>
    <w:rsid w:val="00411541"/>
    <w:rsid w:val="004133D6"/>
    <w:rsid w:val="00421B35"/>
    <w:rsid w:val="00422AEE"/>
    <w:rsid w:val="00426289"/>
    <w:rsid w:val="00430695"/>
    <w:rsid w:val="00431E6A"/>
    <w:rsid w:val="00433FC3"/>
    <w:rsid w:val="00435A7A"/>
    <w:rsid w:val="00435F74"/>
    <w:rsid w:val="00437670"/>
    <w:rsid w:val="004421C7"/>
    <w:rsid w:val="004434D6"/>
    <w:rsid w:val="00446520"/>
    <w:rsid w:val="004465D2"/>
    <w:rsid w:val="004467B2"/>
    <w:rsid w:val="00454AF7"/>
    <w:rsid w:val="004578E8"/>
    <w:rsid w:val="004632E2"/>
    <w:rsid w:val="00465B80"/>
    <w:rsid w:val="004661F0"/>
    <w:rsid w:val="00472AB8"/>
    <w:rsid w:val="004760D9"/>
    <w:rsid w:val="00483A67"/>
    <w:rsid w:val="00491C71"/>
    <w:rsid w:val="00492245"/>
    <w:rsid w:val="0049347F"/>
    <w:rsid w:val="0049386E"/>
    <w:rsid w:val="00493AE2"/>
    <w:rsid w:val="00493D43"/>
    <w:rsid w:val="0049464F"/>
    <w:rsid w:val="0049472B"/>
    <w:rsid w:val="004951A5"/>
    <w:rsid w:val="004A3079"/>
    <w:rsid w:val="004A6E54"/>
    <w:rsid w:val="004B0812"/>
    <w:rsid w:val="004B2179"/>
    <w:rsid w:val="004B34D8"/>
    <w:rsid w:val="004B4E17"/>
    <w:rsid w:val="004B576C"/>
    <w:rsid w:val="004B58D4"/>
    <w:rsid w:val="004B7683"/>
    <w:rsid w:val="004C20EA"/>
    <w:rsid w:val="004C24DD"/>
    <w:rsid w:val="004C251D"/>
    <w:rsid w:val="004C2921"/>
    <w:rsid w:val="004C2BD7"/>
    <w:rsid w:val="004C4D2B"/>
    <w:rsid w:val="004C656E"/>
    <w:rsid w:val="004C7222"/>
    <w:rsid w:val="004D004C"/>
    <w:rsid w:val="004D10F7"/>
    <w:rsid w:val="004D1724"/>
    <w:rsid w:val="004D47E4"/>
    <w:rsid w:val="004D7919"/>
    <w:rsid w:val="004E26AD"/>
    <w:rsid w:val="004E3506"/>
    <w:rsid w:val="004E4D55"/>
    <w:rsid w:val="004E5C0A"/>
    <w:rsid w:val="004E6A53"/>
    <w:rsid w:val="004E73E4"/>
    <w:rsid w:val="004F0BC6"/>
    <w:rsid w:val="004F11CA"/>
    <w:rsid w:val="004F205E"/>
    <w:rsid w:val="00500C78"/>
    <w:rsid w:val="00500DF0"/>
    <w:rsid w:val="005019CF"/>
    <w:rsid w:val="005032D7"/>
    <w:rsid w:val="00505296"/>
    <w:rsid w:val="00506187"/>
    <w:rsid w:val="0050667F"/>
    <w:rsid w:val="00510E52"/>
    <w:rsid w:val="00513FE5"/>
    <w:rsid w:val="00515F24"/>
    <w:rsid w:val="00521061"/>
    <w:rsid w:val="00522E90"/>
    <w:rsid w:val="00524C6C"/>
    <w:rsid w:val="005261E9"/>
    <w:rsid w:val="00527B37"/>
    <w:rsid w:val="00536E21"/>
    <w:rsid w:val="00537FDC"/>
    <w:rsid w:val="00540210"/>
    <w:rsid w:val="00544761"/>
    <w:rsid w:val="005479CA"/>
    <w:rsid w:val="00550180"/>
    <w:rsid w:val="00552710"/>
    <w:rsid w:val="00552D3B"/>
    <w:rsid w:val="00554E5E"/>
    <w:rsid w:val="00560FFE"/>
    <w:rsid w:val="00563A9E"/>
    <w:rsid w:val="0056540A"/>
    <w:rsid w:val="0057060F"/>
    <w:rsid w:val="00570B3D"/>
    <w:rsid w:val="0057186F"/>
    <w:rsid w:val="005726C1"/>
    <w:rsid w:val="00572C36"/>
    <w:rsid w:val="005747BB"/>
    <w:rsid w:val="00576C8C"/>
    <w:rsid w:val="0057732C"/>
    <w:rsid w:val="00577660"/>
    <w:rsid w:val="00582D53"/>
    <w:rsid w:val="00584D8E"/>
    <w:rsid w:val="0058580F"/>
    <w:rsid w:val="005908BF"/>
    <w:rsid w:val="00591F0E"/>
    <w:rsid w:val="00592753"/>
    <w:rsid w:val="00592D36"/>
    <w:rsid w:val="00592F83"/>
    <w:rsid w:val="005948B3"/>
    <w:rsid w:val="00594DF4"/>
    <w:rsid w:val="005A04F6"/>
    <w:rsid w:val="005A0FAB"/>
    <w:rsid w:val="005A24A8"/>
    <w:rsid w:val="005A300F"/>
    <w:rsid w:val="005A5115"/>
    <w:rsid w:val="005A5E7B"/>
    <w:rsid w:val="005A5FA1"/>
    <w:rsid w:val="005A6AB1"/>
    <w:rsid w:val="005A6B65"/>
    <w:rsid w:val="005B091B"/>
    <w:rsid w:val="005B1468"/>
    <w:rsid w:val="005B3295"/>
    <w:rsid w:val="005B3599"/>
    <w:rsid w:val="005B551B"/>
    <w:rsid w:val="005C06F2"/>
    <w:rsid w:val="005C35EF"/>
    <w:rsid w:val="005C3FB1"/>
    <w:rsid w:val="005C6039"/>
    <w:rsid w:val="005C6AA1"/>
    <w:rsid w:val="005D0C0B"/>
    <w:rsid w:val="005D0D56"/>
    <w:rsid w:val="005D1265"/>
    <w:rsid w:val="005D16B8"/>
    <w:rsid w:val="005D1F68"/>
    <w:rsid w:val="005D37C4"/>
    <w:rsid w:val="005D69BB"/>
    <w:rsid w:val="005D7B4F"/>
    <w:rsid w:val="005E0131"/>
    <w:rsid w:val="005E3911"/>
    <w:rsid w:val="005E4CB9"/>
    <w:rsid w:val="005E7E65"/>
    <w:rsid w:val="005F6116"/>
    <w:rsid w:val="00601B0F"/>
    <w:rsid w:val="00602E2D"/>
    <w:rsid w:val="00603A48"/>
    <w:rsid w:val="00604455"/>
    <w:rsid w:val="0060541A"/>
    <w:rsid w:val="00605EC8"/>
    <w:rsid w:val="006079A6"/>
    <w:rsid w:val="00607DA0"/>
    <w:rsid w:val="006105E4"/>
    <w:rsid w:val="00611E26"/>
    <w:rsid w:val="0061451D"/>
    <w:rsid w:val="006145D3"/>
    <w:rsid w:val="00614679"/>
    <w:rsid w:val="0061489D"/>
    <w:rsid w:val="006159C0"/>
    <w:rsid w:val="00617A6D"/>
    <w:rsid w:val="00626824"/>
    <w:rsid w:val="00631D28"/>
    <w:rsid w:val="00631E58"/>
    <w:rsid w:val="006332E4"/>
    <w:rsid w:val="00634367"/>
    <w:rsid w:val="006345FC"/>
    <w:rsid w:val="00635483"/>
    <w:rsid w:val="00635B9E"/>
    <w:rsid w:val="00635D78"/>
    <w:rsid w:val="00637B40"/>
    <w:rsid w:val="00640DE1"/>
    <w:rsid w:val="00646479"/>
    <w:rsid w:val="006467DB"/>
    <w:rsid w:val="00653A56"/>
    <w:rsid w:val="0065661B"/>
    <w:rsid w:val="006566BA"/>
    <w:rsid w:val="00660DAF"/>
    <w:rsid w:val="006629C8"/>
    <w:rsid w:val="006645BB"/>
    <w:rsid w:val="0066689F"/>
    <w:rsid w:val="0067199B"/>
    <w:rsid w:val="00673C66"/>
    <w:rsid w:val="00673E15"/>
    <w:rsid w:val="00674AFA"/>
    <w:rsid w:val="006801E2"/>
    <w:rsid w:val="00685CC0"/>
    <w:rsid w:val="0068702C"/>
    <w:rsid w:val="00690A39"/>
    <w:rsid w:val="006930D8"/>
    <w:rsid w:val="00693F53"/>
    <w:rsid w:val="00694E17"/>
    <w:rsid w:val="0069680A"/>
    <w:rsid w:val="00696C84"/>
    <w:rsid w:val="006A1AAE"/>
    <w:rsid w:val="006A41DD"/>
    <w:rsid w:val="006A57D2"/>
    <w:rsid w:val="006A5870"/>
    <w:rsid w:val="006A7AA8"/>
    <w:rsid w:val="006A7B9F"/>
    <w:rsid w:val="006B1FB1"/>
    <w:rsid w:val="006C2BAB"/>
    <w:rsid w:val="006C5A96"/>
    <w:rsid w:val="006C6316"/>
    <w:rsid w:val="006C6552"/>
    <w:rsid w:val="006C73F4"/>
    <w:rsid w:val="006D1ABC"/>
    <w:rsid w:val="006D315C"/>
    <w:rsid w:val="006D4803"/>
    <w:rsid w:val="006D4A15"/>
    <w:rsid w:val="006D6CC0"/>
    <w:rsid w:val="006E36B1"/>
    <w:rsid w:val="006E697B"/>
    <w:rsid w:val="006E69EA"/>
    <w:rsid w:val="006E6F1D"/>
    <w:rsid w:val="006F109B"/>
    <w:rsid w:val="006F5447"/>
    <w:rsid w:val="006F6D4B"/>
    <w:rsid w:val="006F72F4"/>
    <w:rsid w:val="0070059F"/>
    <w:rsid w:val="00703EF1"/>
    <w:rsid w:val="00704095"/>
    <w:rsid w:val="007044B0"/>
    <w:rsid w:val="007077E3"/>
    <w:rsid w:val="007103E0"/>
    <w:rsid w:val="007141D0"/>
    <w:rsid w:val="007152E7"/>
    <w:rsid w:val="00715E6B"/>
    <w:rsid w:val="0071617C"/>
    <w:rsid w:val="007172F5"/>
    <w:rsid w:val="0072001F"/>
    <w:rsid w:val="0072171D"/>
    <w:rsid w:val="00724101"/>
    <w:rsid w:val="00724263"/>
    <w:rsid w:val="007242E5"/>
    <w:rsid w:val="007272D2"/>
    <w:rsid w:val="007305FE"/>
    <w:rsid w:val="00730FBC"/>
    <w:rsid w:val="00732225"/>
    <w:rsid w:val="00732985"/>
    <w:rsid w:val="00733393"/>
    <w:rsid w:val="007335F6"/>
    <w:rsid w:val="007351CA"/>
    <w:rsid w:val="007375DC"/>
    <w:rsid w:val="00737D6C"/>
    <w:rsid w:val="007413F7"/>
    <w:rsid w:val="00742963"/>
    <w:rsid w:val="0074618F"/>
    <w:rsid w:val="0074691D"/>
    <w:rsid w:val="00747105"/>
    <w:rsid w:val="00747EE6"/>
    <w:rsid w:val="00755106"/>
    <w:rsid w:val="00755E30"/>
    <w:rsid w:val="00756503"/>
    <w:rsid w:val="00760318"/>
    <w:rsid w:val="00762A41"/>
    <w:rsid w:val="0076366E"/>
    <w:rsid w:val="00766212"/>
    <w:rsid w:val="00772136"/>
    <w:rsid w:val="00773C57"/>
    <w:rsid w:val="00774055"/>
    <w:rsid w:val="0077566F"/>
    <w:rsid w:val="0078540E"/>
    <w:rsid w:val="00786005"/>
    <w:rsid w:val="00786E3A"/>
    <w:rsid w:val="0078702B"/>
    <w:rsid w:val="00790108"/>
    <w:rsid w:val="00792B15"/>
    <w:rsid w:val="00793CB3"/>
    <w:rsid w:val="00796116"/>
    <w:rsid w:val="007976ED"/>
    <w:rsid w:val="007A06AA"/>
    <w:rsid w:val="007A0BBE"/>
    <w:rsid w:val="007A1F7A"/>
    <w:rsid w:val="007A2D9A"/>
    <w:rsid w:val="007A4F26"/>
    <w:rsid w:val="007A659A"/>
    <w:rsid w:val="007B0B98"/>
    <w:rsid w:val="007B52E1"/>
    <w:rsid w:val="007B6F9F"/>
    <w:rsid w:val="007B78A0"/>
    <w:rsid w:val="007C2B64"/>
    <w:rsid w:val="007C331B"/>
    <w:rsid w:val="007D01DC"/>
    <w:rsid w:val="007D1CE1"/>
    <w:rsid w:val="007D1D86"/>
    <w:rsid w:val="007D3D16"/>
    <w:rsid w:val="007D4291"/>
    <w:rsid w:val="007D55B1"/>
    <w:rsid w:val="007D5F82"/>
    <w:rsid w:val="007D6CA4"/>
    <w:rsid w:val="007E052E"/>
    <w:rsid w:val="007E06FA"/>
    <w:rsid w:val="007E0AC6"/>
    <w:rsid w:val="007E21C6"/>
    <w:rsid w:val="007E2BB4"/>
    <w:rsid w:val="007E3C8F"/>
    <w:rsid w:val="007F0952"/>
    <w:rsid w:val="007F18E7"/>
    <w:rsid w:val="007F4166"/>
    <w:rsid w:val="007F4F09"/>
    <w:rsid w:val="007F5E71"/>
    <w:rsid w:val="007F6F57"/>
    <w:rsid w:val="007F701B"/>
    <w:rsid w:val="007F7354"/>
    <w:rsid w:val="00801BA9"/>
    <w:rsid w:val="00801C68"/>
    <w:rsid w:val="00802D2F"/>
    <w:rsid w:val="00804BB7"/>
    <w:rsid w:val="00806562"/>
    <w:rsid w:val="0080781C"/>
    <w:rsid w:val="00811BD0"/>
    <w:rsid w:val="008143E1"/>
    <w:rsid w:val="00821A4B"/>
    <w:rsid w:val="0083047E"/>
    <w:rsid w:val="00831D5A"/>
    <w:rsid w:val="00832B42"/>
    <w:rsid w:val="0083571D"/>
    <w:rsid w:val="00836249"/>
    <w:rsid w:val="0083684C"/>
    <w:rsid w:val="00836B60"/>
    <w:rsid w:val="008419DE"/>
    <w:rsid w:val="00844BAE"/>
    <w:rsid w:val="00847EC7"/>
    <w:rsid w:val="00851C1F"/>
    <w:rsid w:val="00852307"/>
    <w:rsid w:val="0085329A"/>
    <w:rsid w:val="008532D2"/>
    <w:rsid w:val="008534D2"/>
    <w:rsid w:val="00854300"/>
    <w:rsid w:val="008607F2"/>
    <w:rsid w:val="00861E65"/>
    <w:rsid w:val="00863617"/>
    <w:rsid w:val="0086458C"/>
    <w:rsid w:val="0086470C"/>
    <w:rsid w:val="00865B28"/>
    <w:rsid w:val="0087271E"/>
    <w:rsid w:val="00873851"/>
    <w:rsid w:val="00876567"/>
    <w:rsid w:val="00877196"/>
    <w:rsid w:val="008800A4"/>
    <w:rsid w:val="0088171D"/>
    <w:rsid w:val="00882040"/>
    <w:rsid w:val="0088366F"/>
    <w:rsid w:val="00884077"/>
    <w:rsid w:val="0088472B"/>
    <w:rsid w:val="00884D75"/>
    <w:rsid w:val="00885970"/>
    <w:rsid w:val="00885A48"/>
    <w:rsid w:val="00887986"/>
    <w:rsid w:val="008925E2"/>
    <w:rsid w:val="00892C03"/>
    <w:rsid w:val="008937B2"/>
    <w:rsid w:val="00894306"/>
    <w:rsid w:val="00894F4E"/>
    <w:rsid w:val="00895002"/>
    <w:rsid w:val="008969CE"/>
    <w:rsid w:val="008A09A7"/>
    <w:rsid w:val="008A1D8E"/>
    <w:rsid w:val="008A2092"/>
    <w:rsid w:val="008A350D"/>
    <w:rsid w:val="008A39CD"/>
    <w:rsid w:val="008A68C2"/>
    <w:rsid w:val="008A6916"/>
    <w:rsid w:val="008A7111"/>
    <w:rsid w:val="008B00C9"/>
    <w:rsid w:val="008B1EA0"/>
    <w:rsid w:val="008B5158"/>
    <w:rsid w:val="008B59A4"/>
    <w:rsid w:val="008C2388"/>
    <w:rsid w:val="008C725E"/>
    <w:rsid w:val="008C7BF5"/>
    <w:rsid w:val="008C7CA9"/>
    <w:rsid w:val="008D1740"/>
    <w:rsid w:val="008D181F"/>
    <w:rsid w:val="008D2360"/>
    <w:rsid w:val="008D431F"/>
    <w:rsid w:val="008D4755"/>
    <w:rsid w:val="008D7284"/>
    <w:rsid w:val="008E14D0"/>
    <w:rsid w:val="008E233C"/>
    <w:rsid w:val="008F0356"/>
    <w:rsid w:val="008F0369"/>
    <w:rsid w:val="008F0FEF"/>
    <w:rsid w:val="008F40A3"/>
    <w:rsid w:val="008F7AC8"/>
    <w:rsid w:val="008F7C09"/>
    <w:rsid w:val="00900D8A"/>
    <w:rsid w:val="00902793"/>
    <w:rsid w:val="00906D8F"/>
    <w:rsid w:val="0090735A"/>
    <w:rsid w:val="00907E54"/>
    <w:rsid w:val="00910F4C"/>
    <w:rsid w:val="00914D65"/>
    <w:rsid w:val="009150E4"/>
    <w:rsid w:val="00922868"/>
    <w:rsid w:val="009256E7"/>
    <w:rsid w:val="00925E51"/>
    <w:rsid w:val="00926E26"/>
    <w:rsid w:val="0093000A"/>
    <w:rsid w:val="009316C7"/>
    <w:rsid w:val="009319DF"/>
    <w:rsid w:val="00933BE8"/>
    <w:rsid w:val="009351B1"/>
    <w:rsid w:val="0093687D"/>
    <w:rsid w:val="00941707"/>
    <w:rsid w:val="00942BC7"/>
    <w:rsid w:val="00943CE9"/>
    <w:rsid w:val="00944ABE"/>
    <w:rsid w:val="00944C7E"/>
    <w:rsid w:val="0094530E"/>
    <w:rsid w:val="0094572F"/>
    <w:rsid w:val="009464FB"/>
    <w:rsid w:val="00947B4B"/>
    <w:rsid w:val="00951E85"/>
    <w:rsid w:val="00952173"/>
    <w:rsid w:val="00954868"/>
    <w:rsid w:val="009549D8"/>
    <w:rsid w:val="00954F51"/>
    <w:rsid w:val="00954FFF"/>
    <w:rsid w:val="00957031"/>
    <w:rsid w:val="009603D4"/>
    <w:rsid w:val="00960CEB"/>
    <w:rsid w:val="0096103E"/>
    <w:rsid w:val="00971CD3"/>
    <w:rsid w:val="00972A02"/>
    <w:rsid w:val="00972AFF"/>
    <w:rsid w:val="00974D32"/>
    <w:rsid w:val="00976BE6"/>
    <w:rsid w:val="00980762"/>
    <w:rsid w:val="00980B8D"/>
    <w:rsid w:val="00980BDE"/>
    <w:rsid w:val="00981090"/>
    <w:rsid w:val="00982215"/>
    <w:rsid w:val="00984723"/>
    <w:rsid w:val="00987046"/>
    <w:rsid w:val="00987A0A"/>
    <w:rsid w:val="00990162"/>
    <w:rsid w:val="00990280"/>
    <w:rsid w:val="009911B5"/>
    <w:rsid w:val="00991EA9"/>
    <w:rsid w:val="009931D0"/>
    <w:rsid w:val="009937EF"/>
    <w:rsid w:val="00997D2C"/>
    <w:rsid w:val="009A1007"/>
    <w:rsid w:val="009A2442"/>
    <w:rsid w:val="009A3266"/>
    <w:rsid w:val="009A3AA7"/>
    <w:rsid w:val="009A4511"/>
    <w:rsid w:val="009A4AA1"/>
    <w:rsid w:val="009B0778"/>
    <w:rsid w:val="009B1363"/>
    <w:rsid w:val="009B2187"/>
    <w:rsid w:val="009B259B"/>
    <w:rsid w:val="009B3136"/>
    <w:rsid w:val="009B36D6"/>
    <w:rsid w:val="009B4929"/>
    <w:rsid w:val="009B569B"/>
    <w:rsid w:val="009B73B6"/>
    <w:rsid w:val="009B79BF"/>
    <w:rsid w:val="009C0097"/>
    <w:rsid w:val="009C2E42"/>
    <w:rsid w:val="009D129D"/>
    <w:rsid w:val="009E0F02"/>
    <w:rsid w:val="009E0FFE"/>
    <w:rsid w:val="009E1340"/>
    <w:rsid w:val="009E22A3"/>
    <w:rsid w:val="009E460A"/>
    <w:rsid w:val="009E4F53"/>
    <w:rsid w:val="009E5590"/>
    <w:rsid w:val="009E7050"/>
    <w:rsid w:val="009E760C"/>
    <w:rsid w:val="009E7DEF"/>
    <w:rsid w:val="009F0F90"/>
    <w:rsid w:val="009F1028"/>
    <w:rsid w:val="009F14F4"/>
    <w:rsid w:val="009F194C"/>
    <w:rsid w:val="009F2CF2"/>
    <w:rsid w:val="009F4E38"/>
    <w:rsid w:val="00A00AF5"/>
    <w:rsid w:val="00A01C75"/>
    <w:rsid w:val="00A0301C"/>
    <w:rsid w:val="00A038A6"/>
    <w:rsid w:val="00A03D63"/>
    <w:rsid w:val="00A0408F"/>
    <w:rsid w:val="00A06436"/>
    <w:rsid w:val="00A078EB"/>
    <w:rsid w:val="00A07DAB"/>
    <w:rsid w:val="00A16A3E"/>
    <w:rsid w:val="00A20D82"/>
    <w:rsid w:val="00A22675"/>
    <w:rsid w:val="00A2533C"/>
    <w:rsid w:val="00A25EFF"/>
    <w:rsid w:val="00A26599"/>
    <w:rsid w:val="00A3039A"/>
    <w:rsid w:val="00A31EA3"/>
    <w:rsid w:val="00A33183"/>
    <w:rsid w:val="00A3343A"/>
    <w:rsid w:val="00A3362A"/>
    <w:rsid w:val="00A340DE"/>
    <w:rsid w:val="00A34A13"/>
    <w:rsid w:val="00A37535"/>
    <w:rsid w:val="00A41098"/>
    <w:rsid w:val="00A461FB"/>
    <w:rsid w:val="00A475F2"/>
    <w:rsid w:val="00A51395"/>
    <w:rsid w:val="00A51F7C"/>
    <w:rsid w:val="00A52B54"/>
    <w:rsid w:val="00A563EB"/>
    <w:rsid w:val="00A61EB0"/>
    <w:rsid w:val="00A62747"/>
    <w:rsid w:val="00A65BAD"/>
    <w:rsid w:val="00A6777F"/>
    <w:rsid w:val="00A72002"/>
    <w:rsid w:val="00A72C7C"/>
    <w:rsid w:val="00A76953"/>
    <w:rsid w:val="00A76B77"/>
    <w:rsid w:val="00A805F6"/>
    <w:rsid w:val="00A82E17"/>
    <w:rsid w:val="00A84ADB"/>
    <w:rsid w:val="00A863BF"/>
    <w:rsid w:val="00A874A6"/>
    <w:rsid w:val="00A9034D"/>
    <w:rsid w:val="00A90C19"/>
    <w:rsid w:val="00A91342"/>
    <w:rsid w:val="00A93C6B"/>
    <w:rsid w:val="00A96FA2"/>
    <w:rsid w:val="00A97C3D"/>
    <w:rsid w:val="00AA1175"/>
    <w:rsid w:val="00AA1743"/>
    <w:rsid w:val="00AA2254"/>
    <w:rsid w:val="00AA2FBA"/>
    <w:rsid w:val="00AA5C36"/>
    <w:rsid w:val="00AA7A44"/>
    <w:rsid w:val="00AB167D"/>
    <w:rsid w:val="00AB7879"/>
    <w:rsid w:val="00AC0F95"/>
    <w:rsid w:val="00AC1BDD"/>
    <w:rsid w:val="00AC43A0"/>
    <w:rsid w:val="00AC678B"/>
    <w:rsid w:val="00AD0694"/>
    <w:rsid w:val="00AD0C19"/>
    <w:rsid w:val="00AD373C"/>
    <w:rsid w:val="00AD4C98"/>
    <w:rsid w:val="00AD5E6A"/>
    <w:rsid w:val="00AD70F1"/>
    <w:rsid w:val="00AE4D80"/>
    <w:rsid w:val="00AE6A63"/>
    <w:rsid w:val="00AF1670"/>
    <w:rsid w:val="00AF24F0"/>
    <w:rsid w:val="00B05B9F"/>
    <w:rsid w:val="00B06CD8"/>
    <w:rsid w:val="00B13F73"/>
    <w:rsid w:val="00B17965"/>
    <w:rsid w:val="00B17DF2"/>
    <w:rsid w:val="00B203B0"/>
    <w:rsid w:val="00B20952"/>
    <w:rsid w:val="00B31834"/>
    <w:rsid w:val="00B31D8D"/>
    <w:rsid w:val="00B32C64"/>
    <w:rsid w:val="00B35D7A"/>
    <w:rsid w:val="00B371B9"/>
    <w:rsid w:val="00B4111D"/>
    <w:rsid w:val="00B51E4D"/>
    <w:rsid w:val="00B52BFD"/>
    <w:rsid w:val="00B53C39"/>
    <w:rsid w:val="00B62194"/>
    <w:rsid w:val="00B63570"/>
    <w:rsid w:val="00B65551"/>
    <w:rsid w:val="00B67EC6"/>
    <w:rsid w:val="00B72195"/>
    <w:rsid w:val="00B72519"/>
    <w:rsid w:val="00B72A0D"/>
    <w:rsid w:val="00B74F20"/>
    <w:rsid w:val="00B75CF4"/>
    <w:rsid w:val="00B80F74"/>
    <w:rsid w:val="00B81F80"/>
    <w:rsid w:val="00B8430E"/>
    <w:rsid w:val="00B84F7A"/>
    <w:rsid w:val="00B85F3D"/>
    <w:rsid w:val="00B90292"/>
    <w:rsid w:val="00B9098B"/>
    <w:rsid w:val="00B928C7"/>
    <w:rsid w:val="00B96085"/>
    <w:rsid w:val="00B960FD"/>
    <w:rsid w:val="00B962E0"/>
    <w:rsid w:val="00B97015"/>
    <w:rsid w:val="00B972DA"/>
    <w:rsid w:val="00B97A03"/>
    <w:rsid w:val="00B97BD9"/>
    <w:rsid w:val="00BA0F92"/>
    <w:rsid w:val="00BA3326"/>
    <w:rsid w:val="00BA5EBB"/>
    <w:rsid w:val="00BA7C63"/>
    <w:rsid w:val="00BA7C94"/>
    <w:rsid w:val="00BB2727"/>
    <w:rsid w:val="00BB3ADC"/>
    <w:rsid w:val="00BB5D13"/>
    <w:rsid w:val="00BC10A1"/>
    <w:rsid w:val="00BC168E"/>
    <w:rsid w:val="00BC1AE3"/>
    <w:rsid w:val="00BC277C"/>
    <w:rsid w:val="00BC5891"/>
    <w:rsid w:val="00BC7212"/>
    <w:rsid w:val="00BC7DD1"/>
    <w:rsid w:val="00BD1A72"/>
    <w:rsid w:val="00BD2A7B"/>
    <w:rsid w:val="00BD5BC2"/>
    <w:rsid w:val="00BE12EA"/>
    <w:rsid w:val="00BE31F0"/>
    <w:rsid w:val="00BE34E6"/>
    <w:rsid w:val="00BE5B9F"/>
    <w:rsid w:val="00BE61FF"/>
    <w:rsid w:val="00BF0480"/>
    <w:rsid w:val="00BF0CFE"/>
    <w:rsid w:val="00BF32FF"/>
    <w:rsid w:val="00BF45B7"/>
    <w:rsid w:val="00BF72F1"/>
    <w:rsid w:val="00BF78D6"/>
    <w:rsid w:val="00C0055B"/>
    <w:rsid w:val="00C0164D"/>
    <w:rsid w:val="00C03AC3"/>
    <w:rsid w:val="00C04885"/>
    <w:rsid w:val="00C059EE"/>
    <w:rsid w:val="00C06A5C"/>
    <w:rsid w:val="00C07D9A"/>
    <w:rsid w:val="00C112ED"/>
    <w:rsid w:val="00C172F7"/>
    <w:rsid w:val="00C21241"/>
    <w:rsid w:val="00C23673"/>
    <w:rsid w:val="00C23790"/>
    <w:rsid w:val="00C23D8E"/>
    <w:rsid w:val="00C2657F"/>
    <w:rsid w:val="00C32A26"/>
    <w:rsid w:val="00C34AC7"/>
    <w:rsid w:val="00C36B0B"/>
    <w:rsid w:val="00C36E28"/>
    <w:rsid w:val="00C3768F"/>
    <w:rsid w:val="00C37B55"/>
    <w:rsid w:val="00C44B80"/>
    <w:rsid w:val="00C51E86"/>
    <w:rsid w:val="00C55643"/>
    <w:rsid w:val="00C56256"/>
    <w:rsid w:val="00C577CB"/>
    <w:rsid w:val="00C6012F"/>
    <w:rsid w:val="00C602A7"/>
    <w:rsid w:val="00C622AB"/>
    <w:rsid w:val="00C63FB6"/>
    <w:rsid w:val="00C64005"/>
    <w:rsid w:val="00C65471"/>
    <w:rsid w:val="00C660E5"/>
    <w:rsid w:val="00C707FC"/>
    <w:rsid w:val="00C70A3C"/>
    <w:rsid w:val="00C73BFF"/>
    <w:rsid w:val="00C77E52"/>
    <w:rsid w:val="00C82738"/>
    <w:rsid w:val="00C83A13"/>
    <w:rsid w:val="00C86932"/>
    <w:rsid w:val="00C87732"/>
    <w:rsid w:val="00C91459"/>
    <w:rsid w:val="00C93762"/>
    <w:rsid w:val="00C93D85"/>
    <w:rsid w:val="00C952F5"/>
    <w:rsid w:val="00C97C06"/>
    <w:rsid w:val="00CA0D6A"/>
    <w:rsid w:val="00CA5918"/>
    <w:rsid w:val="00CB1F78"/>
    <w:rsid w:val="00CB3B30"/>
    <w:rsid w:val="00CB5631"/>
    <w:rsid w:val="00CB5CC4"/>
    <w:rsid w:val="00CB6CB5"/>
    <w:rsid w:val="00CC0378"/>
    <w:rsid w:val="00CC12D5"/>
    <w:rsid w:val="00CC1C01"/>
    <w:rsid w:val="00CC2B4E"/>
    <w:rsid w:val="00CC6CC4"/>
    <w:rsid w:val="00CC75F6"/>
    <w:rsid w:val="00CD0A7B"/>
    <w:rsid w:val="00CD255A"/>
    <w:rsid w:val="00CD264E"/>
    <w:rsid w:val="00CD29C5"/>
    <w:rsid w:val="00CD41F8"/>
    <w:rsid w:val="00CD431D"/>
    <w:rsid w:val="00CE0EF2"/>
    <w:rsid w:val="00CE1578"/>
    <w:rsid w:val="00CE2883"/>
    <w:rsid w:val="00CE555F"/>
    <w:rsid w:val="00CF07ED"/>
    <w:rsid w:val="00CF1755"/>
    <w:rsid w:val="00CF3795"/>
    <w:rsid w:val="00CF4105"/>
    <w:rsid w:val="00CF5048"/>
    <w:rsid w:val="00CF51D3"/>
    <w:rsid w:val="00CF6226"/>
    <w:rsid w:val="00D00219"/>
    <w:rsid w:val="00D050AA"/>
    <w:rsid w:val="00D1036C"/>
    <w:rsid w:val="00D108E3"/>
    <w:rsid w:val="00D10DBF"/>
    <w:rsid w:val="00D16BF7"/>
    <w:rsid w:val="00D17E22"/>
    <w:rsid w:val="00D25636"/>
    <w:rsid w:val="00D25EDD"/>
    <w:rsid w:val="00D302C3"/>
    <w:rsid w:val="00D30780"/>
    <w:rsid w:val="00D311E5"/>
    <w:rsid w:val="00D33D56"/>
    <w:rsid w:val="00D36494"/>
    <w:rsid w:val="00D3752C"/>
    <w:rsid w:val="00D40982"/>
    <w:rsid w:val="00D4107F"/>
    <w:rsid w:val="00D42484"/>
    <w:rsid w:val="00D42633"/>
    <w:rsid w:val="00D43463"/>
    <w:rsid w:val="00D442CD"/>
    <w:rsid w:val="00D44D2B"/>
    <w:rsid w:val="00D452B5"/>
    <w:rsid w:val="00D45DFF"/>
    <w:rsid w:val="00D5169F"/>
    <w:rsid w:val="00D51947"/>
    <w:rsid w:val="00D5495E"/>
    <w:rsid w:val="00D56275"/>
    <w:rsid w:val="00D604BD"/>
    <w:rsid w:val="00D60D84"/>
    <w:rsid w:val="00D60EC5"/>
    <w:rsid w:val="00D6128E"/>
    <w:rsid w:val="00D632B4"/>
    <w:rsid w:val="00D65E69"/>
    <w:rsid w:val="00D713B8"/>
    <w:rsid w:val="00D72A33"/>
    <w:rsid w:val="00D75522"/>
    <w:rsid w:val="00D761ED"/>
    <w:rsid w:val="00D81686"/>
    <w:rsid w:val="00D82E61"/>
    <w:rsid w:val="00D84DBF"/>
    <w:rsid w:val="00D84DCB"/>
    <w:rsid w:val="00D84FA6"/>
    <w:rsid w:val="00D87D22"/>
    <w:rsid w:val="00D93CB3"/>
    <w:rsid w:val="00D93DEC"/>
    <w:rsid w:val="00D973A1"/>
    <w:rsid w:val="00DA0B23"/>
    <w:rsid w:val="00DA15B0"/>
    <w:rsid w:val="00DA16EC"/>
    <w:rsid w:val="00DA4624"/>
    <w:rsid w:val="00DA73C5"/>
    <w:rsid w:val="00DA79C7"/>
    <w:rsid w:val="00DB606B"/>
    <w:rsid w:val="00DB6F60"/>
    <w:rsid w:val="00DC063A"/>
    <w:rsid w:val="00DC0E00"/>
    <w:rsid w:val="00DC13CF"/>
    <w:rsid w:val="00DC16BE"/>
    <w:rsid w:val="00DC2786"/>
    <w:rsid w:val="00DC3235"/>
    <w:rsid w:val="00DC67B0"/>
    <w:rsid w:val="00DD04EE"/>
    <w:rsid w:val="00DD2BC1"/>
    <w:rsid w:val="00DD3159"/>
    <w:rsid w:val="00DD5760"/>
    <w:rsid w:val="00DD5D04"/>
    <w:rsid w:val="00DE1432"/>
    <w:rsid w:val="00DE2717"/>
    <w:rsid w:val="00DF0432"/>
    <w:rsid w:val="00DF0DAE"/>
    <w:rsid w:val="00DF0E19"/>
    <w:rsid w:val="00DF1D77"/>
    <w:rsid w:val="00E00D0B"/>
    <w:rsid w:val="00E01172"/>
    <w:rsid w:val="00E01514"/>
    <w:rsid w:val="00E02C68"/>
    <w:rsid w:val="00E054D8"/>
    <w:rsid w:val="00E0600B"/>
    <w:rsid w:val="00E11887"/>
    <w:rsid w:val="00E12E31"/>
    <w:rsid w:val="00E12E37"/>
    <w:rsid w:val="00E20123"/>
    <w:rsid w:val="00E21E81"/>
    <w:rsid w:val="00E22293"/>
    <w:rsid w:val="00E22495"/>
    <w:rsid w:val="00E22E9B"/>
    <w:rsid w:val="00E23668"/>
    <w:rsid w:val="00E2693C"/>
    <w:rsid w:val="00E26DBA"/>
    <w:rsid w:val="00E27497"/>
    <w:rsid w:val="00E30A56"/>
    <w:rsid w:val="00E325BB"/>
    <w:rsid w:val="00E33360"/>
    <w:rsid w:val="00E3400C"/>
    <w:rsid w:val="00E349F4"/>
    <w:rsid w:val="00E36CEE"/>
    <w:rsid w:val="00E37487"/>
    <w:rsid w:val="00E40DF0"/>
    <w:rsid w:val="00E41C99"/>
    <w:rsid w:val="00E427A3"/>
    <w:rsid w:val="00E43B5D"/>
    <w:rsid w:val="00E47971"/>
    <w:rsid w:val="00E51577"/>
    <w:rsid w:val="00E51890"/>
    <w:rsid w:val="00E539FE"/>
    <w:rsid w:val="00E53D10"/>
    <w:rsid w:val="00E54FEA"/>
    <w:rsid w:val="00E66EB9"/>
    <w:rsid w:val="00E71CB6"/>
    <w:rsid w:val="00E7235C"/>
    <w:rsid w:val="00E727D6"/>
    <w:rsid w:val="00E779F7"/>
    <w:rsid w:val="00E81EC4"/>
    <w:rsid w:val="00E83FD8"/>
    <w:rsid w:val="00E8520F"/>
    <w:rsid w:val="00E85AA5"/>
    <w:rsid w:val="00E85B76"/>
    <w:rsid w:val="00E9335D"/>
    <w:rsid w:val="00E97274"/>
    <w:rsid w:val="00E978A4"/>
    <w:rsid w:val="00EA1C7F"/>
    <w:rsid w:val="00EA22AF"/>
    <w:rsid w:val="00EA3427"/>
    <w:rsid w:val="00EA3429"/>
    <w:rsid w:val="00EA4A05"/>
    <w:rsid w:val="00EB0EFF"/>
    <w:rsid w:val="00EB1326"/>
    <w:rsid w:val="00EB1AD3"/>
    <w:rsid w:val="00EB2586"/>
    <w:rsid w:val="00EB705C"/>
    <w:rsid w:val="00EB7F1A"/>
    <w:rsid w:val="00EC00F1"/>
    <w:rsid w:val="00EC30E3"/>
    <w:rsid w:val="00EC5586"/>
    <w:rsid w:val="00ED0C1F"/>
    <w:rsid w:val="00ED0C4F"/>
    <w:rsid w:val="00ED7F30"/>
    <w:rsid w:val="00EE1208"/>
    <w:rsid w:val="00EE5616"/>
    <w:rsid w:val="00EE670D"/>
    <w:rsid w:val="00EE6B78"/>
    <w:rsid w:val="00EF05D9"/>
    <w:rsid w:val="00EF1B71"/>
    <w:rsid w:val="00EF27C0"/>
    <w:rsid w:val="00EF2B7A"/>
    <w:rsid w:val="00EF5A43"/>
    <w:rsid w:val="00F011C3"/>
    <w:rsid w:val="00F02720"/>
    <w:rsid w:val="00F0452B"/>
    <w:rsid w:val="00F07053"/>
    <w:rsid w:val="00F1119F"/>
    <w:rsid w:val="00F120F2"/>
    <w:rsid w:val="00F12DFC"/>
    <w:rsid w:val="00F139C4"/>
    <w:rsid w:val="00F14771"/>
    <w:rsid w:val="00F14E61"/>
    <w:rsid w:val="00F16AF3"/>
    <w:rsid w:val="00F21B08"/>
    <w:rsid w:val="00F23752"/>
    <w:rsid w:val="00F23B3D"/>
    <w:rsid w:val="00F254CE"/>
    <w:rsid w:val="00F26279"/>
    <w:rsid w:val="00F2745F"/>
    <w:rsid w:val="00F30E1F"/>
    <w:rsid w:val="00F3154A"/>
    <w:rsid w:val="00F3178F"/>
    <w:rsid w:val="00F32A77"/>
    <w:rsid w:val="00F33E62"/>
    <w:rsid w:val="00F359A8"/>
    <w:rsid w:val="00F35A69"/>
    <w:rsid w:val="00F42200"/>
    <w:rsid w:val="00F42E55"/>
    <w:rsid w:val="00F47325"/>
    <w:rsid w:val="00F502A6"/>
    <w:rsid w:val="00F52659"/>
    <w:rsid w:val="00F52F24"/>
    <w:rsid w:val="00F5314E"/>
    <w:rsid w:val="00F54878"/>
    <w:rsid w:val="00F55178"/>
    <w:rsid w:val="00F57651"/>
    <w:rsid w:val="00F57DFA"/>
    <w:rsid w:val="00F60D0C"/>
    <w:rsid w:val="00F61CC0"/>
    <w:rsid w:val="00F64E24"/>
    <w:rsid w:val="00F65C7F"/>
    <w:rsid w:val="00F66C12"/>
    <w:rsid w:val="00F66E5A"/>
    <w:rsid w:val="00F67EF2"/>
    <w:rsid w:val="00F7385A"/>
    <w:rsid w:val="00F7650F"/>
    <w:rsid w:val="00F804A9"/>
    <w:rsid w:val="00F84084"/>
    <w:rsid w:val="00F8677E"/>
    <w:rsid w:val="00F87D1C"/>
    <w:rsid w:val="00F903D1"/>
    <w:rsid w:val="00F90DA6"/>
    <w:rsid w:val="00F92928"/>
    <w:rsid w:val="00F948E8"/>
    <w:rsid w:val="00FA0A4E"/>
    <w:rsid w:val="00FA0C05"/>
    <w:rsid w:val="00FA25CC"/>
    <w:rsid w:val="00FA3279"/>
    <w:rsid w:val="00FA470F"/>
    <w:rsid w:val="00FA58C6"/>
    <w:rsid w:val="00FA6026"/>
    <w:rsid w:val="00FA6239"/>
    <w:rsid w:val="00FB1472"/>
    <w:rsid w:val="00FB2856"/>
    <w:rsid w:val="00FC17CB"/>
    <w:rsid w:val="00FC1D63"/>
    <w:rsid w:val="00FC47A6"/>
    <w:rsid w:val="00FC5631"/>
    <w:rsid w:val="00FC5C82"/>
    <w:rsid w:val="00FC77F9"/>
    <w:rsid w:val="00FD5EA2"/>
    <w:rsid w:val="00FE0500"/>
    <w:rsid w:val="00FE0E8D"/>
    <w:rsid w:val="00FE1BDE"/>
    <w:rsid w:val="00FE3581"/>
    <w:rsid w:val="00FE713E"/>
    <w:rsid w:val="00FE7940"/>
    <w:rsid w:val="00FF00A7"/>
    <w:rsid w:val="00FF3096"/>
    <w:rsid w:val="00FF3B41"/>
    <w:rsid w:val="00FF6289"/>
    <w:rsid w:val="013F0C13"/>
    <w:rsid w:val="247C0C4C"/>
    <w:rsid w:val="2DFFCEBB"/>
    <w:rsid w:val="3FD9B1E4"/>
    <w:rsid w:val="4DE90E9A"/>
    <w:rsid w:val="52A312C1"/>
    <w:rsid w:val="6FD528B5"/>
    <w:rsid w:val="7536697A"/>
    <w:rsid w:val="7B7F4455"/>
    <w:rsid w:val="7CBE8B21"/>
    <w:rsid w:val="BBC39F03"/>
    <w:rsid w:val="BEFCE030"/>
    <w:rsid w:val="DFFEC10A"/>
    <w:rsid w:val="F7479638"/>
    <w:rsid w:val="FF6FC486"/>
  </w:rsids>
  <m:mathPr>
    <m:mathFont m:val="Cambria Math"/>
    <m:brkBin m:val="before"/>
    <m:brkBinSub m:val="--"/>
    <m:smallFrac m:val="0"/>
    <m:dispDef/>
    <m:lMargin m:val="0"/>
    <m:rMargin m:val="0"/>
    <m:defJc m:val="centerGroup"/>
    <m:wrapIndent m:val="1440"/>
    <m:intLim m:val="subSup"/>
    <m:naryLim m:val="undOvr"/>
  </m:mathPr>
  <w:themeFontLang w:val="zh-CN" w:eastAsia="zh-TW"/>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6A54341"/>
  <w15:docId w15:val="{25D12774-24E5-EF46-BB39-E613B2FB55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MO"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uiPriority="0" w:qFormat="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pPr>
    <w:rPr>
      <w:rFonts w:eastAsia="?s?O?uAe"/>
      <w:kern w:val="2"/>
      <w:sz w:val="24"/>
      <w:szCs w:val="24"/>
      <w:lang w:val="en-US" w:eastAsia="ko-KR"/>
    </w:rPr>
  </w:style>
  <w:style w:type="paragraph" w:styleId="Heading1">
    <w:name w:val="heading 1"/>
    <w:basedOn w:val="Normal"/>
    <w:next w:val="Normal"/>
    <w:link w:val="Heading1Char"/>
    <w:qFormat/>
    <w:pPr>
      <w:keepNext/>
      <w:numPr>
        <w:numId w:val="1"/>
      </w:numPr>
      <w:jc w:val="both"/>
      <w:outlineLvl w:val="0"/>
    </w:pPr>
    <w:rPr>
      <w:bCs/>
      <w:szCs w:val="20"/>
    </w:rPr>
  </w:style>
  <w:style w:type="paragraph" w:styleId="Heading2">
    <w:name w:val="heading 2"/>
    <w:basedOn w:val="Normal"/>
    <w:next w:val="NormalIndent"/>
    <w:link w:val="Heading2Char"/>
    <w:qFormat/>
    <w:pPr>
      <w:keepNext/>
      <w:ind w:left="360"/>
      <w:outlineLvl w:val="1"/>
    </w:pPr>
    <w:rPr>
      <w:rFonts w:eastAsia="PMingLiU"/>
      <w:i/>
      <w:iCs/>
      <w:lang w:eastAsia="zh-TW"/>
    </w:rPr>
  </w:style>
  <w:style w:type="paragraph" w:styleId="Heading3">
    <w:name w:val="heading 3"/>
    <w:basedOn w:val="Normal"/>
    <w:next w:val="NormalIndent"/>
    <w:link w:val="Heading3Char"/>
    <w:qFormat/>
    <w:pPr>
      <w:keepNext/>
      <w:numPr>
        <w:numId w:val="2"/>
      </w:numPr>
      <w:tabs>
        <w:tab w:val="left" w:pos="240"/>
      </w:tabs>
      <w:ind w:left="0" w:firstLine="0"/>
      <w:outlineLvl w:val="2"/>
    </w:pPr>
    <w:rPr>
      <w:rFonts w:eastAsia="PMingLiU"/>
      <w:iCs/>
      <w:lang w:eastAsia="zh-TW"/>
    </w:rPr>
  </w:style>
  <w:style w:type="paragraph" w:styleId="Heading4">
    <w:name w:val="heading 4"/>
    <w:basedOn w:val="Normal"/>
    <w:next w:val="NormalIndent"/>
    <w:link w:val="Heading4Char"/>
    <w:qFormat/>
    <w:pPr>
      <w:keepNext/>
      <w:outlineLvl w:val="3"/>
    </w:pPr>
    <w:rPr>
      <w:rFonts w:eastAsia="PMingLiU"/>
      <w:i/>
      <w:iCs/>
      <w:lang w:eastAsia="zh-TW"/>
    </w:rPr>
  </w:style>
  <w:style w:type="paragraph" w:styleId="Heading5">
    <w:name w:val="heading 5"/>
    <w:basedOn w:val="Normal"/>
    <w:next w:val="Normal"/>
    <w:link w:val="Heading5Char"/>
    <w:qFormat/>
    <w:pPr>
      <w:keepNext/>
      <w:wordWrap w:val="0"/>
      <w:autoSpaceDE w:val="0"/>
      <w:autoSpaceDN w:val="0"/>
      <w:jc w:val="center"/>
      <w:outlineLvl w:val="4"/>
    </w:pPr>
    <w:rPr>
      <w:rFonts w:eastAsia="Batang"/>
      <w:sz w:val="28"/>
      <w:szCs w:val="28"/>
      <w:u w:val="single"/>
    </w:rPr>
  </w:style>
  <w:style w:type="paragraph" w:styleId="Heading6">
    <w:name w:val="heading 6"/>
    <w:basedOn w:val="Normal"/>
    <w:next w:val="Normal"/>
    <w:link w:val="Heading6Char"/>
    <w:qFormat/>
    <w:pPr>
      <w:keepNext/>
      <w:jc w:val="both"/>
      <w:outlineLvl w:val="5"/>
    </w:pPr>
    <w:rPr>
      <w:b/>
      <w:bCs/>
      <w:u w:val="single"/>
    </w:rPr>
  </w:style>
  <w:style w:type="paragraph" w:styleId="Heading7">
    <w:name w:val="heading 7"/>
    <w:basedOn w:val="Normal"/>
    <w:next w:val="Normal"/>
    <w:link w:val="Heading7Char"/>
    <w:qFormat/>
    <w:pPr>
      <w:keepNext/>
      <w:jc w:val="center"/>
      <w:outlineLvl w:val="6"/>
    </w:pPr>
    <w:rPr>
      <w:b/>
      <w:bCs/>
      <w:sz w:val="28"/>
    </w:rPr>
  </w:style>
  <w:style w:type="paragraph" w:styleId="Heading8">
    <w:name w:val="heading 8"/>
    <w:basedOn w:val="Normal"/>
    <w:next w:val="Normal"/>
    <w:link w:val="Heading8Char"/>
    <w:qFormat/>
    <w:pPr>
      <w:keepNext/>
      <w:outlineLvl w:val="7"/>
    </w:pPr>
    <w:rPr>
      <w:b/>
      <w:bCs/>
    </w:rPr>
  </w:style>
  <w:style w:type="paragraph" w:styleId="Heading9">
    <w:name w:val="heading 9"/>
    <w:basedOn w:val="Normal"/>
    <w:next w:val="Normal"/>
    <w:link w:val="Heading9Char"/>
    <w:qFormat/>
    <w:pPr>
      <w:keepNext/>
      <w:jc w:val="center"/>
      <w:outlineLvl w:val="8"/>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ordWrap w:val="0"/>
      <w:autoSpaceDE w:val="0"/>
      <w:autoSpaceDN w:val="0"/>
      <w:ind w:leftChars="400" w:left="800"/>
      <w:jc w:val="both"/>
    </w:pPr>
    <w:rPr>
      <w:rFonts w:ascii="Batang" w:eastAsia="Batang"/>
      <w:sz w:val="20"/>
      <w:szCs w:val="20"/>
    </w:rPr>
  </w:style>
  <w:style w:type="paragraph" w:styleId="Caption">
    <w:name w:val="caption"/>
    <w:basedOn w:val="Normal"/>
    <w:next w:val="Normal"/>
    <w:qFormat/>
    <w:pPr>
      <w:wordWrap w:val="0"/>
      <w:autoSpaceDE w:val="0"/>
      <w:autoSpaceDN w:val="0"/>
      <w:spacing w:before="120" w:after="240"/>
      <w:jc w:val="both"/>
    </w:pPr>
    <w:rPr>
      <w:rFonts w:ascii="Batang" w:eastAsia="Batang"/>
      <w:b/>
      <w:bCs/>
      <w:sz w:val="20"/>
      <w:szCs w:val="20"/>
    </w:rPr>
  </w:style>
  <w:style w:type="paragraph" w:styleId="DocumentMap">
    <w:name w:val="Document Map"/>
    <w:basedOn w:val="Normal"/>
    <w:link w:val="DocumentMapChar"/>
    <w:semiHidden/>
    <w:qFormat/>
    <w:pPr>
      <w:shd w:val="clear" w:color="auto" w:fill="000080"/>
    </w:pPr>
    <w:rPr>
      <w:rFonts w:ascii="Arial" w:eastAsia="Dotum" w:hAnsi="Arial"/>
    </w:rPr>
  </w:style>
  <w:style w:type="paragraph" w:styleId="CommentText">
    <w:name w:val="annotation text"/>
    <w:basedOn w:val="Normal"/>
    <w:link w:val="CommentTextChar"/>
    <w:uiPriority w:val="99"/>
    <w:unhideWhenUsed/>
    <w:qFormat/>
    <w:rPr>
      <w:lang w:val="zh-CN"/>
    </w:rPr>
  </w:style>
  <w:style w:type="paragraph" w:styleId="BodyText3">
    <w:name w:val="Body Text 3"/>
    <w:basedOn w:val="Normal"/>
    <w:link w:val="BodyText3Char"/>
    <w:qFormat/>
    <w:pPr>
      <w:wordWrap w:val="0"/>
      <w:autoSpaceDE w:val="0"/>
      <w:autoSpaceDN w:val="0"/>
    </w:pPr>
    <w:rPr>
      <w:rFonts w:eastAsia="Batang"/>
      <w:sz w:val="22"/>
      <w:szCs w:val="22"/>
    </w:rPr>
  </w:style>
  <w:style w:type="paragraph" w:styleId="BodyText">
    <w:name w:val="Body Text"/>
    <w:basedOn w:val="Normal"/>
    <w:link w:val="BodyTextChar"/>
    <w:qFormat/>
    <w:rPr>
      <w:rFonts w:eastAsia="PMingLiU"/>
      <w:b/>
      <w:bCs/>
      <w:sz w:val="28"/>
      <w:szCs w:val="28"/>
      <w:lang w:eastAsia="zh-TW"/>
    </w:rPr>
  </w:style>
  <w:style w:type="paragraph" w:styleId="BodyTextIndent">
    <w:name w:val="Body Text Indent"/>
    <w:basedOn w:val="Normal"/>
    <w:link w:val="BodyTextIndentChar"/>
    <w:qFormat/>
    <w:pPr>
      <w:wordWrap w:val="0"/>
      <w:autoSpaceDE w:val="0"/>
      <w:autoSpaceDN w:val="0"/>
      <w:jc w:val="both"/>
    </w:pPr>
    <w:rPr>
      <w:rFonts w:eastAsia="Batang"/>
      <w:color w:val="FF0000"/>
      <w:sz w:val="20"/>
      <w:szCs w:val="20"/>
    </w:rPr>
  </w:style>
  <w:style w:type="paragraph" w:styleId="ListBullet2">
    <w:name w:val="List Bullet 2"/>
    <w:basedOn w:val="Normal"/>
    <w:autoRedefine/>
    <w:qFormat/>
    <w:pPr>
      <w:wordWrap w:val="0"/>
      <w:autoSpaceDE w:val="0"/>
      <w:autoSpaceDN w:val="0"/>
      <w:ind w:left="360" w:hanging="360"/>
      <w:jc w:val="both"/>
    </w:pPr>
    <w:rPr>
      <w:rFonts w:eastAsia="Batang"/>
      <w:b/>
      <w:bCs/>
      <w:sz w:val="28"/>
      <w:szCs w:val="20"/>
    </w:rPr>
  </w:style>
  <w:style w:type="paragraph" w:styleId="PlainText">
    <w:name w:val="Plain Text"/>
    <w:basedOn w:val="Normal"/>
    <w:link w:val="PlainTextChar"/>
    <w:qFormat/>
    <w:pPr>
      <w:jc w:val="both"/>
    </w:pPr>
    <w:rPr>
      <w:rFonts w:ascii="MS Mincho" w:eastAsia="MS Mincho" w:hAnsi="Courier New" w:cs="Courier New"/>
      <w:sz w:val="21"/>
      <w:szCs w:val="21"/>
      <w:lang w:eastAsia="ja-JP"/>
    </w:rPr>
  </w:style>
  <w:style w:type="paragraph" w:styleId="Date">
    <w:name w:val="Date"/>
    <w:basedOn w:val="Normal"/>
    <w:next w:val="Normal"/>
    <w:link w:val="DateChar"/>
    <w:uiPriority w:val="99"/>
    <w:qFormat/>
    <w:pPr>
      <w:wordWrap w:val="0"/>
      <w:autoSpaceDE w:val="0"/>
      <w:autoSpaceDN w:val="0"/>
      <w:jc w:val="both"/>
    </w:pPr>
    <w:rPr>
      <w:rFonts w:eastAsia="Batang"/>
      <w:sz w:val="20"/>
    </w:rPr>
  </w:style>
  <w:style w:type="paragraph" w:styleId="BodyTextIndent2">
    <w:name w:val="Body Text Indent 2"/>
    <w:basedOn w:val="Normal"/>
    <w:link w:val="BodyTextIndent2Char"/>
    <w:qFormat/>
    <w:pPr>
      <w:wordWrap w:val="0"/>
      <w:autoSpaceDE w:val="0"/>
      <w:autoSpaceDN w:val="0"/>
      <w:ind w:left="760"/>
      <w:jc w:val="both"/>
    </w:pPr>
    <w:rPr>
      <w:rFonts w:eastAsia="Batang"/>
      <w:sz w:val="22"/>
      <w:szCs w:val="22"/>
    </w:rPr>
  </w:style>
  <w:style w:type="paragraph" w:styleId="BalloonText">
    <w:name w:val="Balloon Text"/>
    <w:basedOn w:val="Normal"/>
    <w:link w:val="BalloonTextChar"/>
    <w:uiPriority w:val="99"/>
    <w:semiHidden/>
    <w:qFormat/>
    <w:rPr>
      <w:rFonts w:ascii="Arial" w:eastAsia="PMingLiU" w:hAnsi="Arial"/>
      <w:sz w:val="18"/>
      <w:szCs w:val="18"/>
    </w:rPr>
  </w:style>
  <w:style w:type="paragraph" w:styleId="Footer">
    <w:name w:val="footer"/>
    <w:basedOn w:val="Normal"/>
    <w:link w:val="FooterChar"/>
    <w:qFormat/>
    <w:pPr>
      <w:tabs>
        <w:tab w:val="center" w:pos="4153"/>
        <w:tab w:val="right" w:pos="8306"/>
      </w:tabs>
      <w:snapToGrid w:val="0"/>
    </w:pPr>
    <w:rPr>
      <w:sz w:val="20"/>
      <w:szCs w:val="20"/>
    </w:rPr>
  </w:style>
  <w:style w:type="paragraph" w:styleId="Header">
    <w:name w:val="header"/>
    <w:basedOn w:val="Normal"/>
    <w:link w:val="HeaderChar"/>
    <w:qFormat/>
    <w:pPr>
      <w:tabs>
        <w:tab w:val="center" w:pos="4153"/>
        <w:tab w:val="right" w:pos="8306"/>
      </w:tabs>
      <w:snapToGrid w:val="0"/>
    </w:pPr>
    <w:rPr>
      <w:sz w:val="20"/>
      <w:szCs w:val="20"/>
    </w:rPr>
  </w:style>
  <w:style w:type="paragraph" w:styleId="FootnoteText">
    <w:name w:val="footnote text"/>
    <w:basedOn w:val="Normal"/>
    <w:link w:val="FootnoteTextChar"/>
    <w:semiHidden/>
    <w:qFormat/>
    <w:pPr>
      <w:widowControl/>
    </w:pPr>
    <w:rPr>
      <w:rFonts w:ascii=".VnTime" w:eastAsia="Batang" w:hAnsi=".VnTime"/>
      <w:bCs/>
      <w:iCs/>
      <w:kern w:val="0"/>
      <w:sz w:val="20"/>
      <w:szCs w:val="20"/>
      <w:lang w:eastAsia="en-US"/>
    </w:rPr>
  </w:style>
  <w:style w:type="paragraph" w:styleId="BodyTextIndent3">
    <w:name w:val="Body Text Indent 3"/>
    <w:basedOn w:val="Normal"/>
    <w:link w:val="BodyTextIndent3Char"/>
    <w:qFormat/>
    <w:pPr>
      <w:wordWrap w:val="0"/>
      <w:autoSpaceDE w:val="0"/>
      <w:autoSpaceDN w:val="0"/>
      <w:ind w:firstLineChars="200" w:firstLine="440"/>
      <w:jc w:val="both"/>
    </w:pPr>
    <w:rPr>
      <w:rFonts w:eastAsia="Batang"/>
      <w:sz w:val="22"/>
      <w:szCs w:val="22"/>
    </w:rPr>
  </w:style>
  <w:style w:type="paragraph" w:styleId="BodyText2">
    <w:name w:val="Body Text 2"/>
    <w:basedOn w:val="Normal"/>
    <w:link w:val="BodyText2Char"/>
    <w:qFormat/>
    <w:pPr>
      <w:jc w:val="both"/>
    </w:pPr>
    <w:rPr>
      <w:color w:val="000000"/>
    </w:rPr>
  </w:style>
  <w:style w:type="paragraph" w:styleId="HTMLPreformatted">
    <w:name w:val="HTML Preformatted"/>
    <w:basedOn w:val="Normal"/>
    <w:link w:val="HTMLPreformatted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MingLiU" w:eastAsia="MingLiU" w:hAnsi="MingLiU"/>
      <w:kern w:val="0"/>
      <w:lang w:val="zh-CN" w:eastAsia="zh-CN"/>
    </w:rPr>
  </w:style>
  <w:style w:type="paragraph" w:styleId="NormalWeb">
    <w:name w:val="Normal (Web)"/>
    <w:basedOn w:val="Normal"/>
    <w:uiPriority w:val="99"/>
    <w:qFormat/>
    <w:pPr>
      <w:widowControl/>
      <w:spacing w:before="100" w:beforeAutospacing="1" w:after="100" w:afterAutospacing="1"/>
    </w:pPr>
    <w:rPr>
      <w:rFonts w:ascii="Batang" w:eastAsia="Batang" w:hAnsi="Batang"/>
      <w:kern w:val="0"/>
    </w:rPr>
  </w:style>
  <w:style w:type="paragraph" w:styleId="Title">
    <w:name w:val="Title"/>
    <w:basedOn w:val="Normal"/>
    <w:link w:val="TitleChar"/>
    <w:qFormat/>
    <w:pPr>
      <w:jc w:val="center"/>
    </w:pPr>
    <w:rPr>
      <w:rFonts w:eastAsia="SimSun"/>
      <w:b/>
      <w:bCs/>
      <w:sz w:val="28"/>
      <w:szCs w:val="28"/>
      <w:lang w:val="zh-CN"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iPriority w:val="99"/>
    <w:qFormat/>
    <w:rPr>
      <w:color w:val="800080"/>
      <w:u w:val="single"/>
    </w:rPr>
  </w:style>
  <w:style w:type="character" w:styleId="Emphasis">
    <w:name w:val="Emphasis"/>
    <w:uiPriority w:val="20"/>
    <w:qFormat/>
    <w:rPr>
      <w:color w:val="CC0033"/>
    </w:rPr>
  </w:style>
  <w:style w:type="character" w:styleId="HTMLTypewriter">
    <w:name w:val="HTML Typewriter"/>
    <w:qFormat/>
    <w:rPr>
      <w:rFonts w:ascii="Courier New" w:eastAsia="Times New Roman" w:hAnsi="Courier New" w:cs="Courier New"/>
      <w:sz w:val="20"/>
      <w:szCs w:val="20"/>
    </w:rPr>
  </w:style>
  <w:style w:type="character" w:styleId="Hyperlink">
    <w:name w:val="Hyperlink"/>
    <w:uiPriority w:val="99"/>
    <w:qFormat/>
    <w:rPr>
      <w:color w:val="0000FF"/>
      <w:u w:val="single"/>
    </w:rPr>
  </w:style>
  <w:style w:type="character" w:styleId="CommentReference">
    <w:name w:val="annotation reference"/>
    <w:uiPriority w:val="99"/>
    <w:unhideWhenUsed/>
    <w:qFormat/>
    <w:rPr>
      <w:sz w:val="21"/>
      <w:szCs w:val="21"/>
    </w:rPr>
  </w:style>
  <w:style w:type="character" w:customStyle="1" w:styleId="TitleChar">
    <w:name w:val="Title Char"/>
    <w:link w:val="Title"/>
    <w:qFormat/>
    <w:rPr>
      <w:rFonts w:eastAsia="SimSun"/>
      <w:b/>
      <w:bCs/>
      <w:kern w:val="2"/>
      <w:sz w:val="28"/>
      <w:szCs w:val="28"/>
    </w:rPr>
  </w:style>
  <w:style w:type="paragraph" w:customStyle="1" w:styleId="a0">
    <w:name w:val="바탕글"/>
    <w:qFormat/>
    <w:pPr>
      <w:widowControl w:val="0"/>
      <w:tabs>
        <w:tab w:val="left" w:pos="0"/>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Che" w:eastAsia="BatangChe"/>
      <w:color w:val="000000"/>
      <w:lang w:val="en-US" w:eastAsia="ko-KR"/>
    </w:rPr>
  </w:style>
  <w:style w:type="paragraph" w:customStyle="1" w:styleId="UAAU">
    <w:name w:val="©öUAA¡¾U"/>
    <w:qFormat/>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overflowPunct w:val="0"/>
      <w:autoSpaceDE w:val="0"/>
      <w:autoSpaceDN w:val="0"/>
      <w:adjustRightInd w:val="0"/>
      <w:spacing w:line="296" w:lineRule="auto"/>
      <w:jc w:val="both"/>
      <w:textAlignment w:val="baseline"/>
    </w:pPr>
    <w:rPr>
      <w:rFonts w:ascii="Batang"/>
      <w:color w:val="000000"/>
      <w:lang w:val="en-US" w:eastAsia="ko-KR"/>
    </w:rPr>
  </w:style>
  <w:style w:type="character" w:customStyle="1" w:styleId="DateChar">
    <w:name w:val="Date Char"/>
    <w:link w:val="Date"/>
    <w:uiPriority w:val="99"/>
    <w:qFormat/>
    <w:rPr>
      <w:kern w:val="2"/>
      <w:szCs w:val="24"/>
      <w:lang w:val="en-US" w:eastAsia="ko-KR"/>
    </w:rPr>
  </w:style>
  <w:style w:type="paragraph" w:customStyle="1" w:styleId="1AutoList1">
    <w:name w:val="1AutoList1"/>
    <w:qFormat/>
    <w:pPr>
      <w:widowControl w:val="0"/>
      <w:autoSpaceDE w:val="0"/>
      <w:autoSpaceDN w:val="0"/>
      <w:adjustRightInd w:val="0"/>
    </w:pPr>
    <w:rPr>
      <w:rFonts w:eastAsia="Times New Roman"/>
      <w:sz w:val="24"/>
      <w:lang w:val="en-US" w:eastAsia="zh-CN"/>
    </w:rPr>
  </w:style>
  <w:style w:type="paragraph" w:customStyle="1" w:styleId="hstyle1">
    <w:name w:val="hstyle1"/>
    <w:basedOn w:val="Normal"/>
    <w:qFormat/>
    <w:pPr>
      <w:widowControl/>
      <w:spacing w:line="336" w:lineRule="auto"/>
      <w:jc w:val="center"/>
    </w:pPr>
    <w:rPr>
      <w:rFonts w:ascii="#신세고딕" w:eastAsia="#신세고딕" w:hAnsi="Arial Unicode MS" w:hint="eastAsia"/>
      <w:color w:val="000000"/>
      <w:kern w:val="0"/>
      <w:sz w:val="19"/>
      <w:szCs w:val="19"/>
    </w:rPr>
  </w:style>
  <w:style w:type="paragraph" w:customStyle="1" w:styleId="hstyle0">
    <w:name w:val="hstyle0"/>
    <w:basedOn w:val="Normal"/>
    <w:qFormat/>
    <w:pPr>
      <w:widowControl/>
      <w:spacing w:line="384" w:lineRule="auto"/>
      <w:jc w:val="both"/>
    </w:pPr>
    <w:rPr>
      <w:rFonts w:ascii="Batang" w:eastAsia="Batang" w:hAnsi="Batang" w:hint="eastAsia"/>
      <w:color w:val="000000"/>
      <w:kern w:val="0"/>
      <w:sz w:val="20"/>
      <w:szCs w:val="20"/>
    </w:rPr>
  </w:style>
  <w:style w:type="paragraph" w:customStyle="1" w:styleId="Default">
    <w:name w:val="Default"/>
    <w:qFormat/>
    <w:pPr>
      <w:widowControl w:val="0"/>
      <w:autoSpaceDE w:val="0"/>
      <w:autoSpaceDN w:val="0"/>
      <w:adjustRightInd w:val="0"/>
    </w:pPr>
    <w:rPr>
      <w:rFonts w:ascii="Batang"/>
      <w:color w:val="000000"/>
      <w:sz w:val="24"/>
      <w:szCs w:val="24"/>
      <w:lang w:val="en-US" w:eastAsia="ko-KR"/>
    </w:rPr>
  </w:style>
  <w:style w:type="paragraph" w:customStyle="1" w:styleId="toa">
    <w:name w:val="toa"/>
    <w:basedOn w:val="Normal"/>
    <w:qFormat/>
    <w:pPr>
      <w:widowControl/>
      <w:tabs>
        <w:tab w:val="left" w:pos="9000"/>
        <w:tab w:val="right" w:pos="9360"/>
      </w:tabs>
      <w:suppressAutoHyphens/>
    </w:pPr>
    <w:rPr>
      <w:rFonts w:ascii="Courier" w:eastAsia="PMingLiU" w:hAnsi="Courier"/>
      <w:kern w:val="0"/>
      <w:szCs w:val="20"/>
      <w:lang w:eastAsia="zh-TW"/>
    </w:rPr>
  </w:style>
  <w:style w:type="character" w:customStyle="1" w:styleId="HTMLPreformattedChar">
    <w:name w:val="HTML Preformatted Char"/>
    <w:link w:val="HTMLPreformatted"/>
    <w:qFormat/>
    <w:rPr>
      <w:rFonts w:ascii="MingLiU" w:eastAsia="MingLiU" w:hAnsi="MingLiU" w:cs="MingLiU"/>
      <w:sz w:val="24"/>
      <w:szCs w:val="24"/>
    </w:rPr>
  </w:style>
  <w:style w:type="paragraph" w:customStyle="1" w:styleId="s0">
    <w:name w:val="s0"/>
    <w:qFormat/>
    <w:pPr>
      <w:widowControl w:val="0"/>
      <w:autoSpaceDE w:val="0"/>
      <w:autoSpaceDN w:val="0"/>
      <w:adjustRightInd w:val="0"/>
    </w:pPr>
    <w:rPr>
      <w:rFonts w:ascii="한컴바탕" w:eastAsia="한컴바탕"/>
      <w:sz w:val="24"/>
      <w:szCs w:val="24"/>
      <w:lang w:val="en-US" w:eastAsia="en-US"/>
    </w:rPr>
  </w:style>
  <w:style w:type="character" w:customStyle="1" w:styleId="BalloonTextChar">
    <w:name w:val="Balloon Text Char"/>
    <w:link w:val="BalloonText"/>
    <w:uiPriority w:val="99"/>
    <w:semiHidden/>
    <w:qFormat/>
    <w:rPr>
      <w:rFonts w:ascii="Arial" w:eastAsia="PMingLiU" w:hAnsi="Arial"/>
      <w:kern w:val="2"/>
      <w:sz w:val="18"/>
      <w:szCs w:val="18"/>
      <w:lang w:val="en-US" w:eastAsia="ko-KR"/>
    </w:rPr>
  </w:style>
  <w:style w:type="paragraph" w:customStyle="1" w:styleId="1">
    <w:name w:val="清單段落1"/>
    <w:basedOn w:val="Normal"/>
    <w:uiPriority w:val="34"/>
    <w:qFormat/>
    <w:pPr>
      <w:widowControl/>
      <w:ind w:leftChars="200" w:left="480"/>
    </w:pPr>
    <w:rPr>
      <w:rFonts w:eastAsia="PMingLiU"/>
      <w:kern w:val="0"/>
      <w:lang w:eastAsia="en-US"/>
    </w:rPr>
  </w:style>
  <w:style w:type="paragraph" w:styleId="ListParagraph">
    <w:name w:val="List Paragraph"/>
    <w:basedOn w:val="Normal"/>
    <w:uiPriority w:val="34"/>
    <w:qFormat/>
    <w:pPr>
      <w:ind w:leftChars="200" w:left="480"/>
    </w:pPr>
  </w:style>
  <w:style w:type="paragraph" w:customStyle="1" w:styleId="CharChar">
    <w:name w:val="Char Char"/>
    <w:basedOn w:val="Normal"/>
    <w:qFormat/>
    <w:pPr>
      <w:widowControl/>
    </w:pPr>
    <w:rPr>
      <w:rFonts w:eastAsia="Times New Roman"/>
      <w:kern w:val="0"/>
      <w:lang w:val="pl-PL" w:eastAsia="pl-PL"/>
    </w:rPr>
  </w:style>
  <w:style w:type="character" w:customStyle="1" w:styleId="apple-style-span">
    <w:name w:val="apple-style-span"/>
    <w:basedOn w:val="DefaultParagraphFont"/>
    <w:qFormat/>
  </w:style>
  <w:style w:type="character" w:customStyle="1" w:styleId="apple-converted-space">
    <w:name w:val="apple-converted-space"/>
    <w:basedOn w:val="DefaultParagraphFont"/>
    <w:qFormat/>
  </w:style>
  <w:style w:type="character" w:customStyle="1" w:styleId="CommentTextChar">
    <w:name w:val="Comment Text Char"/>
    <w:link w:val="CommentText"/>
    <w:uiPriority w:val="99"/>
    <w:qFormat/>
    <w:rPr>
      <w:rFonts w:eastAsia="?s?O?uAe"/>
      <w:kern w:val="2"/>
      <w:sz w:val="24"/>
      <w:szCs w:val="24"/>
      <w:lang w:eastAsia="ko-KR"/>
    </w:rPr>
  </w:style>
  <w:style w:type="character" w:customStyle="1" w:styleId="CommentSubjectChar">
    <w:name w:val="Comment Subject Char"/>
    <w:link w:val="CommentSubject"/>
    <w:uiPriority w:val="99"/>
    <w:semiHidden/>
    <w:qFormat/>
    <w:rPr>
      <w:rFonts w:eastAsia="?s?O?uAe"/>
      <w:b/>
      <w:bCs/>
      <w:kern w:val="2"/>
      <w:sz w:val="24"/>
      <w:szCs w:val="24"/>
      <w:lang w:eastAsia="ko-KR"/>
    </w:rPr>
  </w:style>
  <w:style w:type="paragraph" w:customStyle="1" w:styleId="10">
    <w:name w:val="列出段落1"/>
    <w:basedOn w:val="Normal"/>
    <w:uiPriority w:val="34"/>
    <w:qFormat/>
    <w:pPr>
      <w:ind w:leftChars="200" w:left="480"/>
    </w:pPr>
    <w:rPr>
      <w:rFonts w:ascii="Calibri" w:eastAsia="PMingLiU" w:hAnsi="Calibri"/>
      <w:szCs w:val="22"/>
      <w:lang w:eastAsia="zh-TW"/>
    </w:rPr>
  </w:style>
  <w:style w:type="paragraph" w:customStyle="1" w:styleId="ListParagraph1">
    <w:name w:val="List Paragraph1"/>
    <w:basedOn w:val="Normal"/>
    <w:qFormat/>
    <w:pPr>
      <w:ind w:firstLineChars="200" w:firstLine="420"/>
      <w:jc w:val="both"/>
    </w:pPr>
    <w:rPr>
      <w:rFonts w:eastAsia="SimSun"/>
      <w:sz w:val="21"/>
      <w:lang w:eastAsia="zh-CN"/>
    </w:rPr>
  </w:style>
  <w:style w:type="paragraph" w:customStyle="1" w:styleId="Char1CharCharCarCar">
    <w:name w:val="Char1 Char Char Car Car"/>
    <w:basedOn w:val="Normal"/>
    <w:qFormat/>
    <w:pPr>
      <w:widowControl/>
    </w:pPr>
    <w:rPr>
      <w:rFonts w:eastAsia="Times New Roman"/>
      <w:kern w:val="0"/>
      <w:lang w:val="pl-PL" w:eastAsia="pl-PL"/>
    </w:rPr>
  </w:style>
  <w:style w:type="paragraph" w:customStyle="1" w:styleId="a">
    <w:name w:val="보고서"/>
    <w:basedOn w:val="Normal"/>
    <w:qFormat/>
    <w:pPr>
      <w:numPr>
        <w:numId w:val="3"/>
      </w:numPr>
      <w:wordWrap w:val="0"/>
      <w:autoSpaceDE w:val="0"/>
      <w:autoSpaceDN w:val="0"/>
      <w:spacing w:line="360" w:lineRule="auto"/>
      <w:ind w:left="800" w:hanging="400"/>
    </w:pPr>
    <w:rPr>
      <w:rFonts w:eastAsia="SimSun"/>
      <w:color w:val="FF0000"/>
      <w:szCs w:val="22"/>
    </w:rPr>
  </w:style>
  <w:style w:type="paragraph" w:customStyle="1" w:styleId="11">
    <w:name w:val="字元 字元1 字元"/>
    <w:basedOn w:val="Normal"/>
    <w:qFormat/>
    <w:pPr>
      <w:widowControl/>
      <w:spacing w:after="160" w:line="240" w:lineRule="exact"/>
    </w:pPr>
    <w:rPr>
      <w:rFonts w:ascii="Verdana" w:eastAsia="Times New Roman" w:hAnsi="Verdana"/>
      <w:kern w:val="0"/>
      <w:sz w:val="20"/>
      <w:szCs w:val="20"/>
      <w:lang w:eastAsia="en-US"/>
    </w:rPr>
  </w:style>
  <w:style w:type="paragraph" w:customStyle="1" w:styleId="131">
    <w:name w:val="表 (青) 131"/>
    <w:basedOn w:val="Normal"/>
    <w:uiPriority w:val="34"/>
    <w:qFormat/>
    <w:pPr>
      <w:ind w:leftChars="200" w:left="480"/>
    </w:pPr>
  </w:style>
  <w:style w:type="paragraph" w:customStyle="1" w:styleId="ColorfulList-Accent11">
    <w:name w:val="Colorful List - Accent 11"/>
    <w:basedOn w:val="Normal"/>
    <w:qFormat/>
    <w:pPr>
      <w:widowControl/>
      <w:ind w:leftChars="200" w:left="480"/>
    </w:pPr>
    <w:rPr>
      <w:rFonts w:eastAsia="PMingLiU" w:cs="PMingLiU"/>
      <w:kern w:val="0"/>
      <w:lang w:val="en-GB" w:eastAsia="en-US"/>
    </w:rPr>
  </w:style>
  <w:style w:type="paragraph" w:customStyle="1" w:styleId="-11">
    <w:name w:val="彩色列表 - 强调文字颜色 11"/>
    <w:basedOn w:val="Normal"/>
    <w:uiPriority w:val="34"/>
    <w:qFormat/>
    <w:pPr>
      <w:ind w:leftChars="200" w:left="480"/>
    </w:pPr>
  </w:style>
  <w:style w:type="character" w:customStyle="1" w:styleId="Heading1Char">
    <w:name w:val="Heading 1 Char"/>
    <w:basedOn w:val="DefaultParagraphFont"/>
    <w:link w:val="Heading1"/>
    <w:qFormat/>
    <w:rPr>
      <w:rFonts w:eastAsia="?s?O?uAe"/>
      <w:bCs/>
      <w:kern w:val="2"/>
      <w:sz w:val="24"/>
      <w:lang w:val="en-US" w:eastAsia="ko-KR"/>
    </w:rPr>
  </w:style>
  <w:style w:type="character" w:customStyle="1" w:styleId="Heading2Char">
    <w:name w:val="Heading 2 Char"/>
    <w:basedOn w:val="DefaultParagraphFont"/>
    <w:link w:val="Heading2"/>
    <w:qFormat/>
    <w:rPr>
      <w:rFonts w:eastAsia="PMingLiU"/>
      <w:i/>
      <w:iCs/>
      <w:kern w:val="2"/>
      <w:sz w:val="24"/>
      <w:szCs w:val="24"/>
      <w:lang w:val="en-US"/>
    </w:rPr>
  </w:style>
  <w:style w:type="character" w:customStyle="1" w:styleId="Heading3Char">
    <w:name w:val="Heading 3 Char"/>
    <w:basedOn w:val="DefaultParagraphFont"/>
    <w:link w:val="Heading3"/>
    <w:qFormat/>
    <w:rPr>
      <w:rFonts w:eastAsia="PMingLiU"/>
      <w:iCs/>
      <w:kern w:val="2"/>
      <w:sz w:val="24"/>
      <w:szCs w:val="24"/>
      <w:lang w:val="en-US"/>
    </w:rPr>
  </w:style>
  <w:style w:type="character" w:customStyle="1" w:styleId="Heading4Char">
    <w:name w:val="Heading 4 Char"/>
    <w:basedOn w:val="DefaultParagraphFont"/>
    <w:link w:val="Heading4"/>
    <w:qFormat/>
    <w:rPr>
      <w:rFonts w:eastAsia="PMingLiU"/>
      <w:i/>
      <w:iCs/>
      <w:kern w:val="2"/>
      <w:sz w:val="24"/>
      <w:szCs w:val="24"/>
      <w:lang w:val="en-US"/>
    </w:rPr>
  </w:style>
  <w:style w:type="character" w:customStyle="1" w:styleId="Heading5Char">
    <w:name w:val="Heading 5 Char"/>
    <w:basedOn w:val="DefaultParagraphFont"/>
    <w:link w:val="Heading5"/>
    <w:qFormat/>
    <w:rPr>
      <w:kern w:val="2"/>
      <w:sz w:val="28"/>
      <w:szCs w:val="28"/>
      <w:u w:val="single"/>
      <w:lang w:val="en-US" w:eastAsia="ko-KR"/>
    </w:rPr>
  </w:style>
  <w:style w:type="character" w:customStyle="1" w:styleId="Heading6Char">
    <w:name w:val="Heading 6 Char"/>
    <w:basedOn w:val="DefaultParagraphFont"/>
    <w:link w:val="Heading6"/>
    <w:qFormat/>
    <w:rPr>
      <w:rFonts w:eastAsia="?s?O?uAe"/>
      <w:b/>
      <w:bCs/>
      <w:kern w:val="2"/>
      <w:sz w:val="24"/>
      <w:szCs w:val="24"/>
      <w:u w:val="single"/>
      <w:lang w:val="en-US" w:eastAsia="ko-KR"/>
    </w:rPr>
  </w:style>
  <w:style w:type="character" w:customStyle="1" w:styleId="Heading7Char">
    <w:name w:val="Heading 7 Char"/>
    <w:basedOn w:val="DefaultParagraphFont"/>
    <w:link w:val="Heading7"/>
    <w:qFormat/>
    <w:rPr>
      <w:rFonts w:eastAsia="?s?O?uAe"/>
      <w:b/>
      <w:bCs/>
      <w:kern w:val="2"/>
      <w:sz w:val="28"/>
      <w:szCs w:val="24"/>
      <w:lang w:val="en-US" w:eastAsia="ko-KR"/>
    </w:rPr>
  </w:style>
  <w:style w:type="character" w:customStyle="1" w:styleId="Heading8Char">
    <w:name w:val="Heading 8 Char"/>
    <w:basedOn w:val="DefaultParagraphFont"/>
    <w:link w:val="Heading8"/>
    <w:qFormat/>
    <w:rPr>
      <w:rFonts w:eastAsia="?s?O?uAe"/>
      <w:b/>
      <w:bCs/>
      <w:kern w:val="2"/>
      <w:sz w:val="24"/>
      <w:szCs w:val="24"/>
      <w:lang w:val="en-US" w:eastAsia="ko-KR"/>
    </w:rPr>
  </w:style>
  <w:style w:type="character" w:customStyle="1" w:styleId="Heading9Char">
    <w:name w:val="Heading 9 Char"/>
    <w:basedOn w:val="DefaultParagraphFont"/>
    <w:link w:val="Heading9"/>
    <w:qFormat/>
    <w:rPr>
      <w:rFonts w:eastAsia="?s?O?uAe"/>
      <w:kern w:val="2"/>
      <w:sz w:val="28"/>
      <w:szCs w:val="24"/>
      <w:lang w:val="en-US" w:eastAsia="ko-KR"/>
    </w:rPr>
  </w:style>
  <w:style w:type="character" w:customStyle="1" w:styleId="BodyTextIndentChar">
    <w:name w:val="Body Text Indent Char"/>
    <w:basedOn w:val="DefaultParagraphFont"/>
    <w:link w:val="BodyTextIndent"/>
    <w:qFormat/>
    <w:rPr>
      <w:color w:val="FF0000"/>
      <w:kern w:val="2"/>
      <w:lang w:val="en-US" w:eastAsia="ko-KR"/>
    </w:rPr>
  </w:style>
  <w:style w:type="character" w:customStyle="1" w:styleId="HeaderChar">
    <w:name w:val="Header Char"/>
    <w:basedOn w:val="DefaultParagraphFont"/>
    <w:link w:val="Header"/>
    <w:qFormat/>
    <w:rPr>
      <w:rFonts w:eastAsia="?s?O?uAe"/>
      <w:kern w:val="2"/>
      <w:lang w:val="en-US" w:eastAsia="ko-KR"/>
    </w:rPr>
  </w:style>
  <w:style w:type="character" w:customStyle="1" w:styleId="FooterChar">
    <w:name w:val="Footer Char"/>
    <w:basedOn w:val="DefaultParagraphFont"/>
    <w:link w:val="Footer"/>
    <w:qFormat/>
    <w:rPr>
      <w:rFonts w:eastAsia="?s?O?uAe"/>
      <w:kern w:val="2"/>
      <w:lang w:val="en-US" w:eastAsia="ko-KR"/>
    </w:rPr>
  </w:style>
  <w:style w:type="character" w:customStyle="1" w:styleId="BodyTextChar">
    <w:name w:val="Body Text Char"/>
    <w:basedOn w:val="DefaultParagraphFont"/>
    <w:link w:val="BodyText"/>
    <w:qFormat/>
    <w:rPr>
      <w:rFonts w:eastAsia="PMingLiU"/>
      <w:b/>
      <w:bCs/>
      <w:kern w:val="2"/>
      <w:sz w:val="28"/>
      <w:szCs w:val="28"/>
      <w:lang w:val="en-US"/>
    </w:rPr>
  </w:style>
  <w:style w:type="character" w:customStyle="1" w:styleId="BodyTextIndent2Char">
    <w:name w:val="Body Text Indent 2 Char"/>
    <w:basedOn w:val="DefaultParagraphFont"/>
    <w:link w:val="BodyTextIndent2"/>
    <w:qFormat/>
    <w:rPr>
      <w:kern w:val="2"/>
      <w:sz w:val="22"/>
      <w:szCs w:val="22"/>
      <w:lang w:val="en-US" w:eastAsia="ko-KR"/>
    </w:rPr>
  </w:style>
  <w:style w:type="character" w:customStyle="1" w:styleId="BodyTextIndent3Char">
    <w:name w:val="Body Text Indent 3 Char"/>
    <w:basedOn w:val="DefaultParagraphFont"/>
    <w:link w:val="BodyTextIndent3"/>
    <w:qFormat/>
    <w:rPr>
      <w:kern w:val="2"/>
      <w:sz w:val="22"/>
      <w:szCs w:val="22"/>
      <w:lang w:val="en-US" w:eastAsia="ko-KR"/>
    </w:rPr>
  </w:style>
  <w:style w:type="character" w:customStyle="1" w:styleId="BodyText3Char">
    <w:name w:val="Body Text 3 Char"/>
    <w:basedOn w:val="DefaultParagraphFont"/>
    <w:link w:val="BodyText3"/>
    <w:qFormat/>
    <w:rPr>
      <w:kern w:val="2"/>
      <w:sz w:val="22"/>
      <w:szCs w:val="22"/>
      <w:lang w:val="en-US" w:eastAsia="ko-KR"/>
    </w:rPr>
  </w:style>
  <w:style w:type="character" w:customStyle="1" w:styleId="PlainTextChar">
    <w:name w:val="Plain Text Char"/>
    <w:basedOn w:val="DefaultParagraphFont"/>
    <w:link w:val="PlainText"/>
    <w:qFormat/>
    <w:rPr>
      <w:rFonts w:ascii="MS Mincho" w:eastAsia="MS Mincho" w:hAnsi="Courier New" w:cs="Courier New"/>
      <w:kern w:val="2"/>
      <w:sz w:val="21"/>
      <w:szCs w:val="21"/>
      <w:lang w:val="en-US" w:eastAsia="ja-JP"/>
    </w:rPr>
  </w:style>
  <w:style w:type="character" w:customStyle="1" w:styleId="BodyText2Char">
    <w:name w:val="Body Text 2 Char"/>
    <w:basedOn w:val="DefaultParagraphFont"/>
    <w:link w:val="BodyText2"/>
    <w:qFormat/>
    <w:rPr>
      <w:rFonts w:eastAsia="?s?O?uAe"/>
      <w:color w:val="000000"/>
      <w:kern w:val="2"/>
      <w:sz w:val="24"/>
      <w:szCs w:val="24"/>
      <w:lang w:val="en-US" w:eastAsia="ko-KR"/>
    </w:rPr>
  </w:style>
  <w:style w:type="character" w:customStyle="1" w:styleId="DocumentMapChar">
    <w:name w:val="Document Map Char"/>
    <w:basedOn w:val="DefaultParagraphFont"/>
    <w:link w:val="DocumentMap"/>
    <w:semiHidden/>
    <w:qFormat/>
    <w:rPr>
      <w:rFonts w:ascii="Arial" w:eastAsia="Dotum" w:hAnsi="Arial"/>
      <w:kern w:val="2"/>
      <w:sz w:val="24"/>
      <w:szCs w:val="24"/>
      <w:shd w:val="clear" w:color="auto" w:fill="000080"/>
      <w:lang w:val="en-US" w:eastAsia="ko-KR"/>
    </w:rPr>
  </w:style>
  <w:style w:type="character" w:customStyle="1" w:styleId="FootnoteTextChar">
    <w:name w:val="Footnote Text Char"/>
    <w:basedOn w:val="DefaultParagraphFont"/>
    <w:link w:val="FootnoteText"/>
    <w:semiHidden/>
    <w:qFormat/>
    <w:rPr>
      <w:rFonts w:ascii=".VnTime" w:hAnsi=".VnTime"/>
      <w:bCs/>
      <w:iCs/>
      <w:lang w:val="en-US" w:eastAsia="en-US"/>
    </w:rPr>
  </w:style>
  <w:style w:type="character" w:customStyle="1" w:styleId="il">
    <w:name w:val="il"/>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2">
    <w:name w:val="修订1"/>
    <w:hidden/>
    <w:uiPriority w:val="99"/>
    <w:semiHidden/>
    <w:qFormat/>
    <w:rPr>
      <w:rFonts w:eastAsia="?s?O?uAe"/>
      <w:kern w:val="2"/>
      <w:sz w:val="24"/>
      <w:szCs w:val="24"/>
      <w:lang w:val="en-US" w:eastAsia="ko-KR"/>
    </w:rPr>
  </w:style>
  <w:style w:type="paragraph" w:styleId="NoSpacing">
    <w:name w:val="No Spacing"/>
    <w:uiPriority w:val="1"/>
    <w:qFormat/>
    <w:rsid w:val="00951E85"/>
    <w:pPr>
      <w:widowControl w:val="0"/>
    </w:pPr>
    <w:rPr>
      <w:rFonts w:ascii="Calibri" w:eastAsia="MS Mincho"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07B09B90-F990-4DDC-B10F-177C0B8E38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1036</Words>
  <Characters>5908</Characters>
  <Application>Microsoft Office Word</Application>
  <DocSecurity>0</DocSecurity>
  <Lines>49</Lines>
  <Paragraphs>13</Paragraphs>
  <ScaleCrop>false</ScaleCrop>
  <Company/>
  <LinksUpToDate>false</LinksUpToDate>
  <CharactersWithSpaces>6931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TRCG Annual Report 2008</dc:title>
  <dc:creator>HKO</dc:creator>
  <cp:lastModifiedBy>Denise</cp:lastModifiedBy>
  <cp:revision>3</cp:revision>
  <cp:lastPrinted>2024-01-23T21:56:00Z</cp:lastPrinted>
  <dcterms:created xsi:type="dcterms:W3CDTF">2026-03-17T08:01:00Z</dcterms:created>
  <dcterms:modified xsi:type="dcterms:W3CDTF">2026-03-17T08:02:00Z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C0D6D2E022EE441EB862BC4512F99333_13</vt:lpwstr>
  </property>
  <property fmtid="{D5CDD505-2E9C-101B-9397-08002B2CF9AE}" pid="4" name="KSOTemplateDocerSaveRecord">
    <vt:lpwstr>eyJoZGlkIjoiMjM4NjZmYmM5MmVlMDAzMzkyZjRkMGQxOTljMDY1MDAiLCJ1c2VySWQiOiIzOTU2MjA5NDYifQ==</vt:lpwstr>
  </property>
</Properties>
</file>